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5B711" w14:textId="3CF05812" w:rsidR="00E978C6" w:rsidRPr="00717A5B" w:rsidRDefault="00420815" w:rsidP="00E65CE5">
      <w:pPr>
        <w:pStyle w:val="Title"/>
        <w:rPr>
          <w:sz w:val="28"/>
          <w:szCs w:val="28"/>
        </w:rPr>
      </w:pPr>
      <w:r w:rsidRPr="00717A5B">
        <w:rPr>
          <w:sz w:val="28"/>
          <w:szCs w:val="28"/>
        </w:rPr>
        <w:t>Brandon K</w:t>
      </w:r>
      <w:r w:rsidR="00667BB1" w:rsidRPr="00717A5B">
        <w:rPr>
          <w:sz w:val="28"/>
          <w:szCs w:val="28"/>
        </w:rPr>
        <w:t>.</w:t>
      </w:r>
      <w:r w:rsidRPr="00717A5B">
        <w:rPr>
          <w:sz w:val="28"/>
          <w:szCs w:val="28"/>
        </w:rPr>
        <w:t xml:space="preserve"> Singleton</w:t>
      </w:r>
    </w:p>
    <w:p w14:paraId="1DDB5C9A" w14:textId="55936B92" w:rsidR="00CB73AA" w:rsidRDefault="00CB73AA" w:rsidP="00CB73AA">
      <w:pPr>
        <w:jc w:val="center"/>
        <w:rPr>
          <w:rFonts w:cs="Arial"/>
        </w:rPr>
      </w:pPr>
      <w:r>
        <w:rPr>
          <w:rFonts w:cs="Arial"/>
        </w:rPr>
        <w:t>Curriculum vitae</w:t>
      </w:r>
    </w:p>
    <w:p w14:paraId="13929DDA" w14:textId="77777777" w:rsidR="008E6990" w:rsidRDefault="008E6990" w:rsidP="00CB73AA">
      <w:pPr>
        <w:jc w:val="center"/>
        <w:rPr>
          <w:rFonts w:cs="Arial"/>
        </w:rPr>
      </w:pPr>
    </w:p>
    <w:p w14:paraId="7BEEEB98" w14:textId="748C5A24" w:rsidR="001E42E9" w:rsidRDefault="0023050B" w:rsidP="005F62EE">
      <w:pPr>
        <w:tabs>
          <w:tab w:val="right" w:pos="9360"/>
        </w:tabs>
        <w:rPr>
          <w:rFonts w:cs="Arial"/>
        </w:rPr>
      </w:pPr>
      <w:r>
        <w:rPr>
          <w:rFonts w:cs="Arial"/>
        </w:rPr>
        <w:t>IXL Learning</w:t>
      </w:r>
      <w:r w:rsidR="004846C3">
        <w:rPr>
          <w:rFonts w:cs="Arial"/>
        </w:rPr>
        <w:tab/>
      </w:r>
    </w:p>
    <w:p w14:paraId="78874676" w14:textId="6E73EBA8" w:rsidR="00F90F13" w:rsidRDefault="0023050B" w:rsidP="008A4CBB">
      <w:pPr>
        <w:tabs>
          <w:tab w:val="right" w:pos="9360"/>
        </w:tabs>
        <w:rPr>
          <w:rFonts w:cs="Arial"/>
        </w:rPr>
      </w:pPr>
      <w:r>
        <w:rPr>
          <w:rFonts w:cs="Arial"/>
        </w:rPr>
        <w:t xml:space="preserve">Morrisville, NC </w:t>
      </w:r>
    </w:p>
    <w:p w14:paraId="5A3F96FA" w14:textId="33E26348" w:rsidR="0023050B" w:rsidRDefault="0023050B" w:rsidP="008A4CBB">
      <w:pPr>
        <w:tabs>
          <w:tab w:val="right" w:pos="9360"/>
        </w:tabs>
        <w:rPr>
          <w:rFonts w:cs="Arial"/>
        </w:rPr>
      </w:pPr>
      <w:hyperlink r:id="rId6" w:history="1">
        <w:r w:rsidRPr="000C66E8">
          <w:rPr>
            <w:rStyle w:val="Hyperlink"/>
            <w:rFonts w:cs="Arial"/>
          </w:rPr>
          <w:t>brsingleton@ixl.com</w:t>
        </w:r>
      </w:hyperlink>
      <w:r>
        <w:rPr>
          <w:rFonts w:cs="Arial"/>
        </w:rPr>
        <w:t xml:space="preserve"> </w:t>
      </w:r>
    </w:p>
    <w:p w14:paraId="70051FB9" w14:textId="6216C16B" w:rsidR="007F72F5" w:rsidRDefault="007F72F5" w:rsidP="008A4CBB">
      <w:pPr>
        <w:tabs>
          <w:tab w:val="right" w:pos="9360"/>
        </w:tabs>
        <w:rPr>
          <w:rFonts w:cs="Arial"/>
        </w:rPr>
      </w:pPr>
      <w:hyperlink r:id="rId7" w:history="1">
        <w:r w:rsidRPr="007852E7">
          <w:rPr>
            <w:rStyle w:val="Hyperlink"/>
            <w:rFonts w:cs="Arial"/>
          </w:rPr>
          <w:t>b.singleton.phd@gmail.com</w:t>
        </w:r>
      </w:hyperlink>
      <w:r>
        <w:rPr>
          <w:rFonts w:cs="Arial"/>
        </w:rPr>
        <w:t xml:space="preserve"> </w:t>
      </w:r>
    </w:p>
    <w:p w14:paraId="207E3601" w14:textId="2AB6D938" w:rsidR="00CF4E30" w:rsidRDefault="00DC1C28" w:rsidP="00CF4E30">
      <w:pPr>
        <w:pStyle w:val="Heading1"/>
      </w:pPr>
      <w:r>
        <w:t>EDUCATION</w:t>
      </w:r>
    </w:p>
    <w:p w14:paraId="7E1F4FD2" w14:textId="70279BB8" w:rsidR="00C941DA" w:rsidRDefault="00C941DA" w:rsidP="00C941DA">
      <w:pPr>
        <w:pStyle w:val="Columntabs"/>
      </w:pPr>
      <w:r>
        <w:t>202</w:t>
      </w:r>
      <w:r w:rsidR="00A15606">
        <w:t>5</w:t>
      </w:r>
      <w:r>
        <w:tab/>
        <w:t>Ph.D., Mathematics Education</w:t>
      </w:r>
      <w:r>
        <w:br/>
        <w:t>University of Georgia, Athens, GA</w:t>
      </w:r>
      <w:r>
        <w:br/>
        <w:t>Dept. Mathematics &amp; Science Education</w:t>
      </w:r>
    </w:p>
    <w:p w14:paraId="08D2E548" w14:textId="36FA1AE8" w:rsidR="000F39B9" w:rsidRDefault="000F39B9" w:rsidP="00C941DA">
      <w:pPr>
        <w:pStyle w:val="Columntabs"/>
      </w:pPr>
      <w:r>
        <w:tab/>
        <w:t xml:space="preserve">(Ph.D. program included 2 years of coursework </w:t>
      </w:r>
      <w:r>
        <w:br/>
        <w:t>at the University of Wisconsin—Madison)</w:t>
      </w:r>
    </w:p>
    <w:p w14:paraId="4F85C91C" w14:textId="6FF56D37" w:rsidR="00555AE9" w:rsidRDefault="00555AE9" w:rsidP="00555AE9">
      <w:pPr>
        <w:pStyle w:val="Columntabs"/>
      </w:pPr>
      <w:r>
        <w:t>2014</w:t>
      </w:r>
      <w:r>
        <w:tab/>
      </w:r>
      <w:r w:rsidR="009D188D">
        <w:t>M.A. Mathematics Education</w:t>
      </w:r>
      <w:r w:rsidR="009D188D">
        <w:br/>
        <w:t>Brigham Young University, Provo, UT</w:t>
      </w:r>
      <w:r w:rsidR="009D188D">
        <w:br/>
        <w:t>Dept. Mathematics Education</w:t>
      </w:r>
    </w:p>
    <w:p w14:paraId="52554BD3" w14:textId="18EDA0E3" w:rsidR="001E10ED" w:rsidRDefault="009D188D" w:rsidP="001B25BA">
      <w:pPr>
        <w:pStyle w:val="Columntabs"/>
      </w:pPr>
      <w:r>
        <w:t>2011</w:t>
      </w:r>
      <w:r>
        <w:tab/>
        <w:t>B.S. Mathematics Education</w:t>
      </w:r>
      <w:r>
        <w:br/>
        <w:t>Brigham Young University, Provo, UT</w:t>
      </w:r>
      <w:r>
        <w:br/>
        <w:t>Dept. Mathematics Education</w:t>
      </w:r>
    </w:p>
    <w:p w14:paraId="2CEC19DC" w14:textId="1A808F22" w:rsidR="001F4A6B" w:rsidRDefault="001B25BA" w:rsidP="009D188D">
      <w:pPr>
        <w:pStyle w:val="Heading1"/>
      </w:pPr>
      <w:r>
        <w:t>THESES AND DISSERTATIONS</w:t>
      </w:r>
    </w:p>
    <w:p w14:paraId="0FBE3CC6" w14:textId="4C2B7FAB" w:rsidR="00FC04F8" w:rsidRDefault="00C13F00" w:rsidP="003A7124">
      <w:pPr>
        <w:pStyle w:val="Columntabs"/>
      </w:pPr>
      <w:r>
        <w:t>2025</w:t>
      </w:r>
      <w:r w:rsidR="00264AF5">
        <w:tab/>
      </w:r>
      <w:hyperlink r:id="rId8" w:history="1">
        <w:r w:rsidR="00264AF5" w:rsidRPr="00321040">
          <w:rPr>
            <w:rStyle w:val="Hyperlink"/>
            <w:u w:val="none"/>
          </w:rPr>
          <w:t xml:space="preserve">Edward Thorndike and the </w:t>
        </w:r>
        <w:r w:rsidRPr="00321040">
          <w:rPr>
            <w:rStyle w:val="Hyperlink"/>
            <w:u w:val="none"/>
          </w:rPr>
          <w:t>Psychology of Mathematics Curriculum Reform</w:t>
        </w:r>
      </w:hyperlink>
      <w:r w:rsidR="00264AF5">
        <w:br/>
        <w:t>Advisor: William Wraga</w:t>
      </w:r>
      <w:r w:rsidR="00FC04F8">
        <w:tab/>
      </w:r>
    </w:p>
    <w:p w14:paraId="611837F8" w14:textId="4781D990" w:rsidR="0003205D" w:rsidRPr="00EE51C0" w:rsidRDefault="0003205D" w:rsidP="003A7124">
      <w:pPr>
        <w:pStyle w:val="Columntabs"/>
      </w:pPr>
      <w:r>
        <w:t>2014</w:t>
      </w:r>
      <w:r>
        <w:tab/>
      </w:r>
      <w:hyperlink r:id="rId9" w:history="1">
        <w:r w:rsidRPr="00A83A85">
          <w:rPr>
            <w:rStyle w:val="Hyperlink"/>
            <w:u w:val="none"/>
          </w:rPr>
          <w:t xml:space="preserve">Mathematical </w:t>
        </w:r>
        <w:r w:rsidR="00E33B1A" w:rsidRPr="00A83A85">
          <w:rPr>
            <w:rStyle w:val="Hyperlink"/>
            <w:u w:val="none"/>
          </w:rPr>
          <w:t>T</w:t>
        </w:r>
        <w:r w:rsidRPr="00A83A85">
          <w:rPr>
            <w:rStyle w:val="Hyperlink"/>
            <w:u w:val="none"/>
          </w:rPr>
          <w:t xml:space="preserve">elling in the </w:t>
        </w:r>
        <w:r w:rsidR="00E33B1A" w:rsidRPr="00A83A85">
          <w:rPr>
            <w:rStyle w:val="Hyperlink"/>
            <w:u w:val="none"/>
          </w:rPr>
          <w:t>C</w:t>
        </w:r>
        <w:r w:rsidRPr="00A83A85">
          <w:rPr>
            <w:rStyle w:val="Hyperlink"/>
            <w:u w:val="none"/>
          </w:rPr>
          <w:t xml:space="preserve">ontext of </w:t>
        </w:r>
        <w:r w:rsidR="00E33B1A" w:rsidRPr="00A83A85">
          <w:rPr>
            <w:rStyle w:val="Hyperlink"/>
            <w:u w:val="none"/>
          </w:rPr>
          <w:t>T</w:t>
        </w:r>
        <w:r w:rsidRPr="00A83A85">
          <w:rPr>
            <w:rStyle w:val="Hyperlink"/>
            <w:u w:val="none"/>
          </w:rPr>
          <w:t xml:space="preserve">eacher </w:t>
        </w:r>
        <w:r w:rsidR="00E33B1A" w:rsidRPr="00A83A85">
          <w:rPr>
            <w:rStyle w:val="Hyperlink"/>
            <w:u w:val="none"/>
          </w:rPr>
          <w:t>I</w:t>
        </w:r>
        <w:r w:rsidRPr="00A83A85">
          <w:rPr>
            <w:rStyle w:val="Hyperlink"/>
            <w:u w:val="none"/>
          </w:rPr>
          <w:t xml:space="preserve">nterventions with </w:t>
        </w:r>
        <w:r w:rsidR="00E33B1A" w:rsidRPr="00A83A85">
          <w:rPr>
            <w:rStyle w:val="Hyperlink"/>
            <w:u w:val="none"/>
          </w:rPr>
          <w:t>C</w:t>
        </w:r>
        <w:r w:rsidRPr="00A83A85">
          <w:rPr>
            <w:rStyle w:val="Hyperlink"/>
            <w:u w:val="none"/>
          </w:rPr>
          <w:t xml:space="preserve">ollaborative </w:t>
        </w:r>
        <w:r w:rsidR="00E33B1A" w:rsidRPr="00A83A85">
          <w:rPr>
            <w:rStyle w:val="Hyperlink"/>
            <w:u w:val="none"/>
          </w:rPr>
          <w:t>G</w:t>
        </w:r>
        <w:r w:rsidRPr="00A83A85">
          <w:rPr>
            <w:rStyle w:val="Hyperlink"/>
            <w:u w:val="none"/>
          </w:rPr>
          <w:t>roups</w:t>
        </w:r>
      </w:hyperlink>
      <w:r w:rsidR="00CD7197">
        <w:br/>
        <w:t>Advisor: Daniel Siebert</w:t>
      </w:r>
    </w:p>
    <w:p w14:paraId="14218639" w14:textId="083E33EC" w:rsidR="00555AE9" w:rsidRDefault="00DC1C28" w:rsidP="009D188D">
      <w:pPr>
        <w:pStyle w:val="Heading1"/>
      </w:pPr>
      <w:r>
        <w:t>PUBLICATIONS</w:t>
      </w:r>
    </w:p>
    <w:p w14:paraId="271328D8" w14:textId="2F851DCD" w:rsidR="009D188D" w:rsidRDefault="00DB30EE" w:rsidP="009D188D">
      <w:pPr>
        <w:pStyle w:val="Heading2"/>
      </w:pPr>
      <w:r>
        <w:t>Refereed</w:t>
      </w:r>
      <w:r w:rsidR="009D188D">
        <w:t xml:space="preserve"> journal</w:t>
      </w:r>
      <w:r w:rsidR="008D1F1D">
        <w:t xml:space="preserve"> articles</w:t>
      </w:r>
    </w:p>
    <w:p w14:paraId="52AB9FDC" w14:textId="4D0734CD" w:rsidR="00283FB6" w:rsidRPr="00283FB6" w:rsidRDefault="00283FB6" w:rsidP="00283FB6">
      <w:pPr>
        <w:pStyle w:val="References"/>
        <w:rPr>
          <w:bCs/>
        </w:rPr>
      </w:pPr>
      <w:r w:rsidRPr="00283FB6">
        <w:rPr>
          <w:bCs/>
        </w:rPr>
        <w:t xml:space="preserve">Singleton, B. K., &amp; Ellis, A. B. (2020). Why multiply? Area measurement and multiplicative reasoning. </w:t>
      </w:r>
      <w:r w:rsidRPr="00283FB6">
        <w:rPr>
          <w:bCs/>
          <w:i/>
          <w:iCs/>
        </w:rPr>
        <w:t>Mathematics Teacher: Learning and Teaching PK-12, 113</w:t>
      </w:r>
      <w:r w:rsidRPr="00283FB6">
        <w:rPr>
          <w:bCs/>
        </w:rPr>
        <w:t xml:space="preserve">(10), e37-e42. </w:t>
      </w:r>
      <w:hyperlink r:id="rId10" w:history="1">
        <w:r w:rsidRPr="00283FB6">
          <w:rPr>
            <w:rStyle w:val="Hyperlink"/>
            <w:bCs/>
          </w:rPr>
          <w:t>https://doi.org/10.5951/MTLT.2019.0063</w:t>
        </w:r>
      </w:hyperlink>
    </w:p>
    <w:p w14:paraId="27F667FD" w14:textId="64301146" w:rsidR="00D03B8D" w:rsidRPr="00DC2D18" w:rsidRDefault="00AF36CC" w:rsidP="00D14154">
      <w:pPr>
        <w:pStyle w:val="References"/>
        <w:rPr>
          <w:bCs/>
        </w:rPr>
      </w:pPr>
      <w:r w:rsidRPr="00DC2D18">
        <w:rPr>
          <w:bCs/>
        </w:rPr>
        <w:t xml:space="preserve">Ellis, A. B., Ely, R., </w:t>
      </w:r>
      <w:r w:rsidRPr="00DC2D18">
        <w:rPr>
          <w:b/>
        </w:rPr>
        <w:t>Singleton, B. K.</w:t>
      </w:r>
      <w:r w:rsidRPr="00DC2D18">
        <w:rPr>
          <w:bCs/>
        </w:rPr>
        <w:t>, &amp; Tasova, H. I. (2020). Scaling-continuous variation: Supporting students' algebraic reasoning. Educational Studies in Mathematics, 104, 87-103.</w:t>
      </w:r>
      <w:r w:rsidR="000E31B0">
        <w:rPr>
          <w:bCs/>
        </w:rPr>
        <w:t xml:space="preserve"> </w:t>
      </w:r>
      <w:hyperlink r:id="rId11" w:history="1">
        <w:r w:rsidR="000E31B0" w:rsidRPr="000C66E8">
          <w:rPr>
            <w:rStyle w:val="Hyperlink"/>
            <w:bCs/>
          </w:rPr>
          <w:t>https://doi.org/10.1007/s10649-020-09951-6</w:t>
        </w:r>
      </w:hyperlink>
      <w:r w:rsidR="000E31B0">
        <w:rPr>
          <w:bCs/>
        </w:rPr>
        <w:t xml:space="preserve"> </w:t>
      </w:r>
    </w:p>
    <w:p w14:paraId="22A8FDE0" w14:textId="45F51F03" w:rsidR="009D188D" w:rsidRDefault="009D188D" w:rsidP="008D1F1D">
      <w:pPr>
        <w:pStyle w:val="Heading2"/>
      </w:pPr>
      <w:r>
        <w:lastRenderedPageBreak/>
        <w:t>Peer-reviewed proceeding papers</w:t>
      </w:r>
    </w:p>
    <w:p w14:paraId="5E5B796D" w14:textId="234DEA9C" w:rsidR="008E0CD7" w:rsidRPr="008E0CD7" w:rsidRDefault="008E0CD7" w:rsidP="008E0CD7">
      <w:pPr>
        <w:pStyle w:val="References"/>
        <w:rPr>
          <w:bCs/>
        </w:rPr>
      </w:pPr>
      <w:r>
        <w:rPr>
          <w:bCs/>
        </w:rPr>
        <w:t xml:space="preserve">Ying, Yufeng &amp; Singleton, B. K. (2021). </w:t>
      </w:r>
      <w:r w:rsidRPr="00C90746">
        <w:rPr>
          <w:bCs/>
          <w:i/>
          <w:iCs/>
        </w:rPr>
        <w:t>Attending to aims in algebra: The juggle struggle.</w:t>
      </w:r>
      <w:r>
        <w:rPr>
          <w:bCs/>
        </w:rPr>
        <w:t xml:space="preserve"> </w:t>
      </w:r>
      <w:r w:rsidR="00C90746">
        <w:rPr>
          <w:bCs/>
        </w:rPr>
        <w:t xml:space="preserve">Paper presented at the Proceedings of the forty-third </w:t>
      </w:r>
      <w:r w:rsidR="005A3206">
        <w:rPr>
          <w:bCs/>
        </w:rPr>
        <w:t xml:space="preserve">annual meeting of the North American Chapter of the International Group of the Psychology of Mathematics Education, </w:t>
      </w:r>
      <w:r w:rsidR="004073B1">
        <w:rPr>
          <w:bCs/>
        </w:rPr>
        <w:t>Philadelphia</w:t>
      </w:r>
      <w:r w:rsidR="00D3717F">
        <w:rPr>
          <w:bCs/>
        </w:rPr>
        <w:t>, PA</w:t>
      </w:r>
      <w:r w:rsidR="005A3206">
        <w:rPr>
          <w:bCs/>
        </w:rPr>
        <w:t xml:space="preserve">. </w:t>
      </w:r>
    </w:p>
    <w:p w14:paraId="7858D122" w14:textId="68108F6F" w:rsidR="00397F22" w:rsidRPr="00007090" w:rsidRDefault="00397F22" w:rsidP="00721B86">
      <w:pPr>
        <w:pStyle w:val="References"/>
      </w:pPr>
      <w:r w:rsidRPr="00007090">
        <w:t xml:space="preserve">Ellis, A. B., </w:t>
      </w:r>
      <w:r w:rsidR="00007090" w:rsidRPr="00007090">
        <w:t>Ely, R.</w:t>
      </w:r>
      <w:r w:rsidR="00FF442F">
        <w:t xml:space="preserve">, </w:t>
      </w:r>
      <w:r w:rsidR="00FF442F" w:rsidRPr="00577635">
        <w:rPr>
          <w:b/>
        </w:rPr>
        <w:t>Singleton, B. K.</w:t>
      </w:r>
      <w:r w:rsidR="00FF442F">
        <w:t>, &amp; Tasova, H. I.</w:t>
      </w:r>
      <w:r w:rsidR="00CA3ABC">
        <w:t xml:space="preserve"> (2018).</w:t>
      </w:r>
      <w:r w:rsidR="00FF442F">
        <w:t xml:space="preserve"> </w:t>
      </w:r>
      <w:r w:rsidR="00A25DE5" w:rsidRPr="003A087F">
        <w:rPr>
          <w:i/>
          <w:iCs/>
        </w:rPr>
        <w:t xml:space="preserve">Scaling continuous covariation: Supporting </w:t>
      </w:r>
      <w:r w:rsidR="00CA3ABC" w:rsidRPr="003A087F">
        <w:rPr>
          <w:i/>
          <w:iCs/>
        </w:rPr>
        <w:t>middle school students’ algebraic reasoning.</w:t>
      </w:r>
      <w:r w:rsidR="00CA3ABC">
        <w:t xml:space="preserve"> </w:t>
      </w:r>
      <w:r w:rsidR="001C0A62">
        <w:t>Paper presented at the Proceedings of the fortieth annual meeting of the North American Chapter of the International Group for the Psychology of Mathematics Education, Greenville, SC.</w:t>
      </w:r>
    </w:p>
    <w:p w14:paraId="6FD72C24" w14:textId="227EDFB4" w:rsidR="00721B86" w:rsidRDefault="00721B86" w:rsidP="00721B86">
      <w:pPr>
        <w:pStyle w:val="References"/>
      </w:pPr>
      <w:r w:rsidRPr="00007090">
        <w:t xml:space="preserve">Ellis, A. B., Tasova, H. I., &amp; </w:t>
      </w:r>
      <w:r w:rsidRPr="005745FD">
        <w:rPr>
          <w:b/>
        </w:rPr>
        <w:t>Singleton, B. K.</w:t>
      </w:r>
      <w:r w:rsidRPr="00007090">
        <w:t xml:space="preserve"> (2018). </w:t>
      </w:r>
      <w:r w:rsidRPr="003A087F">
        <w:rPr>
          <w:i/>
          <w:iCs/>
        </w:rPr>
        <w:t xml:space="preserve">How quantitative reasoning can support graph understanding in algebra. </w:t>
      </w:r>
      <w:r>
        <w:t>Paper presented at the Proceedings of the fortieth annual meeting of the North American Chapter of the International Group for the Psychology of Mathematics Education, Greenville, SC.</w:t>
      </w:r>
    </w:p>
    <w:p w14:paraId="068EE6DD" w14:textId="06410BEF" w:rsidR="008D1F1D" w:rsidRDefault="008D1F1D" w:rsidP="008D1F1D">
      <w:pPr>
        <w:pStyle w:val="References"/>
      </w:pPr>
      <w:r w:rsidRPr="005745FD">
        <w:rPr>
          <w:b/>
        </w:rPr>
        <w:t>Singleton, B. K.</w:t>
      </w:r>
      <w:r w:rsidRPr="008D1F1D">
        <w:t xml:space="preserve">, &amp; Ellis, A. B. (2016). </w:t>
      </w:r>
      <w:r w:rsidRPr="008D1F1D">
        <w:rPr>
          <w:i/>
          <w:iCs/>
        </w:rPr>
        <w:t>Area units without borders: Alternatives to tiling for determining area change in dynamic figures</w:t>
      </w:r>
      <w:r w:rsidRPr="008D1F1D">
        <w:t>. Paper presented at the Proceedings of the thirty-eighth annual meeting of the North American Chapter of the International Group for the Psychology of Mathematics Education, Tucson, AZ.</w:t>
      </w:r>
    </w:p>
    <w:p w14:paraId="38A9901F" w14:textId="35C022C3" w:rsidR="00EC45B7" w:rsidRDefault="008D1F1D" w:rsidP="00B3714A">
      <w:pPr>
        <w:pStyle w:val="References"/>
      </w:pPr>
      <w:r w:rsidRPr="005745FD">
        <w:rPr>
          <w:b/>
        </w:rPr>
        <w:t>Singleton, B. K.</w:t>
      </w:r>
      <w:r w:rsidRPr="008D1F1D">
        <w:t xml:space="preserve"> (2015). </w:t>
      </w:r>
      <w:r w:rsidRPr="008D1F1D">
        <w:rPr>
          <w:i/>
          <w:iCs/>
        </w:rPr>
        <w:t>The telling dilemma: Types of mathematical telling in inquiry</w:t>
      </w:r>
      <w:r w:rsidRPr="008D1F1D">
        <w:t>. Paper presented at the Proceedings of the 37th annual meeting of the North American Chapter of the International Group for the Psychology of Mathematics Education, East Lansing, MI.</w:t>
      </w:r>
    </w:p>
    <w:p w14:paraId="15BBB533" w14:textId="5D36D385" w:rsidR="006D0EC5" w:rsidRDefault="00DC1C28" w:rsidP="00E37B28">
      <w:pPr>
        <w:pStyle w:val="Heading1"/>
      </w:pPr>
      <w:r>
        <w:t>CONFERENCE PRESENTATIONS</w:t>
      </w:r>
    </w:p>
    <w:p w14:paraId="1F4C43A6" w14:textId="61520473" w:rsidR="00957FBF" w:rsidRPr="00957FBF" w:rsidRDefault="00957FBF" w:rsidP="00B869D3">
      <w:pPr>
        <w:pStyle w:val="References"/>
      </w:pPr>
      <w:r w:rsidRPr="00957FBF">
        <w:rPr>
          <w:color w:val="000000"/>
        </w:rPr>
        <w:t xml:space="preserve">Przybyla-Kuchek, J. E., &amp; </w:t>
      </w:r>
      <w:r w:rsidRPr="005745FD">
        <w:rPr>
          <w:b/>
          <w:color w:val="000000"/>
        </w:rPr>
        <w:t>Singleton, B. K.</w:t>
      </w:r>
      <w:r>
        <w:rPr>
          <w:color w:val="000000"/>
        </w:rPr>
        <w:t xml:space="preserve"> (2018</w:t>
      </w:r>
      <w:r w:rsidR="00E60720">
        <w:rPr>
          <w:color w:val="000000"/>
        </w:rPr>
        <w:t>, April</w:t>
      </w:r>
      <w:r>
        <w:rPr>
          <w:color w:val="000000"/>
        </w:rPr>
        <w:t xml:space="preserve">). </w:t>
      </w:r>
      <w:r>
        <w:rPr>
          <w:i/>
          <w:color w:val="000000"/>
        </w:rPr>
        <w:t>The neoliberal context of equity storylines</w:t>
      </w:r>
      <w:r>
        <w:rPr>
          <w:color w:val="000000"/>
        </w:rPr>
        <w:t xml:space="preserve">. </w:t>
      </w:r>
      <w:r w:rsidR="00A2567D">
        <w:rPr>
          <w:color w:val="000000"/>
        </w:rPr>
        <w:t>Discussion session presented</w:t>
      </w:r>
      <w:r>
        <w:rPr>
          <w:color w:val="000000"/>
        </w:rPr>
        <w:t xml:space="preserve"> at the </w:t>
      </w:r>
      <w:r w:rsidR="00A2567D">
        <w:rPr>
          <w:color w:val="000000"/>
        </w:rPr>
        <w:t xml:space="preserve">meeting of the </w:t>
      </w:r>
      <w:r>
        <w:rPr>
          <w:color w:val="000000"/>
        </w:rPr>
        <w:t xml:space="preserve">National Council for </w:t>
      </w:r>
      <w:r w:rsidR="00A2567D">
        <w:rPr>
          <w:color w:val="000000"/>
        </w:rPr>
        <w:t>Teachers of Mathematics, Washington, D.C.</w:t>
      </w:r>
    </w:p>
    <w:p w14:paraId="7603BBB0" w14:textId="6D393DA2" w:rsidR="00957FBF" w:rsidRDefault="00957FBF" w:rsidP="00957FBF">
      <w:pPr>
        <w:pStyle w:val="References"/>
      </w:pPr>
      <w:r w:rsidRPr="005745FD">
        <w:rPr>
          <w:b/>
        </w:rPr>
        <w:t>Singleton, B. K.</w:t>
      </w:r>
      <w:r>
        <w:t xml:space="preserve"> (2017, April). </w:t>
      </w:r>
      <w:r w:rsidRPr="00EB0D16">
        <w:t>Peg + Cat</w:t>
      </w:r>
      <w:r w:rsidRPr="00EB0D16">
        <w:rPr>
          <w:i/>
        </w:rPr>
        <w:t xml:space="preserve"> and the ‘really big problems’ of mathematics education storylines</w:t>
      </w:r>
      <w:r>
        <w:t>. Poster presented at the 2017 annual meeting of the American Educational Research Association, San Antonio, TX. Retrieved from the AERA Online Paper Repository.</w:t>
      </w:r>
    </w:p>
    <w:p w14:paraId="32657D91" w14:textId="5BDF444E" w:rsidR="006D0EC5" w:rsidRPr="006D0EC5" w:rsidRDefault="006D0EC5" w:rsidP="00B869D3">
      <w:pPr>
        <w:pStyle w:val="References"/>
      </w:pPr>
      <w:r w:rsidRPr="00DD51CB">
        <w:rPr>
          <w:b/>
        </w:rPr>
        <w:t>Singleton, B. K.</w:t>
      </w:r>
      <w:r>
        <w:t xml:space="preserve"> (2016</w:t>
      </w:r>
      <w:r w:rsidR="0071201A">
        <w:t>, October</w:t>
      </w:r>
      <w:r>
        <w:t xml:space="preserve">). </w:t>
      </w:r>
      <w:r w:rsidRPr="00EB0D16">
        <w:rPr>
          <w:i/>
        </w:rPr>
        <w:t>Education research in the making: Technological and genealogical work.</w:t>
      </w:r>
      <w:r w:rsidR="005072E1">
        <w:t xml:space="preserve"> </w:t>
      </w:r>
      <w:r w:rsidR="00EB0D16">
        <w:t>Paper presented</w:t>
      </w:r>
      <w:r w:rsidR="005072E1">
        <w:t xml:space="preserve"> at the 37th Annual Bergamo Conference on Curriculum Theory and Classroom Practice</w:t>
      </w:r>
      <w:r w:rsidR="00E92CA0">
        <w:t>, Dayton, OH.</w:t>
      </w:r>
    </w:p>
    <w:p w14:paraId="44376D2F" w14:textId="373FF196" w:rsidR="00E37B28" w:rsidRDefault="00DC1C28" w:rsidP="00E37B28">
      <w:pPr>
        <w:pStyle w:val="Heading1"/>
      </w:pPr>
      <w:r>
        <w:lastRenderedPageBreak/>
        <w:t>TEACHING EXPERIENCE</w:t>
      </w:r>
    </w:p>
    <w:p w14:paraId="715513B0" w14:textId="200A45B8" w:rsidR="008212EC" w:rsidRDefault="008212EC" w:rsidP="00E4299A">
      <w:pPr>
        <w:pStyle w:val="Columntabs"/>
      </w:pPr>
      <w:r>
        <w:t>2020</w:t>
      </w:r>
      <w:r>
        <w:tab/>
        <w:t>University of Georgia, Athens, GA</w:t>
      </w:r>
      <w:r>
        <w:br/>
      </w:r>
      <w:r w:rsidR="0068117C">
        <w:t xml:space="preserve">Technology in </w:t>
      </w:r>
      <w:r w:rsidR="00F600EC">
        <w:t>Mathematics Education (teaching assistant)</w:t>
      </w:r>
    </w:p>
    <w:p w14:paraId="2AE0BF1E" w14:textId="76C32DE7" w:rsidR="002479EE" w:rsidRDefault="00C21A97" w:rsidP="00E4299A">
      <w:pPr>
        <w:pStyle w:val="Columntabs"/>
      </w:pPr>
      <w:r>
        <w:t>2019 – 2020</w:t>
      </w:r>
      <w:r w:rsidR="002479EE">
        <w:tab/>
      </w:r>
      <w:r w:rsidR="005E1827">
        <w:t>University of Georgia, Athens, GA</w:t>
      </w:r>
      <w:r w:rsidR="005E1827">
        <w:br/>
      </w:r>
      <w:r w:rsidR="002479EE">
        <w:t>Student teaching supervisor</w:t>
      </w:r>
    </w:p>
    <w:p w14:paraId="73FD1007" w14:textId="6B655E54" w:rsidR="002A6816" w:rsidRDefault="002A6816" w:rsidP="00E4299A">
      <w:pPr>
        <w:pStyle w:val="Columntabs"/>
      </w:pPr>
      <w:r>
        <w:t xml:space="preserve">2017 – </w:t>
      </w:r>
      <w:r w:rsidR="000705F7">
        <w:t>2018</w:t>
      </w:r>
      <w:r>
        <w:tab/>
        <w:t>University of Georgia, Athens, GA</w:t>
      </w:r>
      <w:r>
        <w:br/>
        <w:t>Sec</w:t>
      </w:r>
      <w:r w:rsidR="00D121EC">
        <w:t>ondary</w:t>
      </w:r>
      <w:r>
        <w:t xml:space="preserve"> Math II – Field Experience (teaching assistant)</w:t>
      </w:r>
      <w:r w:rsidR="00DB779E">
        <w:br/>
      </w:r>
      <w:r w:rsidR="00531822">
        <w:t>Children’s Mathematical Learning (teaching assistant)</w:t>
      </w:r>
    </w:p>
    <w:p w14:paraId="7D7343A8" w14:textId="4FEA538A" w:rsidR="00E4299A" w:rsidRDefault="00E4299A" w:rsidP="00E4299A">
      <w:pPr>
        <w:pStyle w:val="Columntabs"/>
      </w:pPr>
      <w:r>
        <w:t>2013 – 2014</w:t>
      </w:r>
      <w:r>
        <w:tab/>
        <w:t>Riverton High School, Riverton, UT</w:t>
      </w:r>
      <w:r>
        <w:br/>
        <w:t>Secondary Math 2 Honors, Secondary Math 3</w:t>
      </w:r>
      <w:r w:rsidR="002312E9">
        <w:t xml:space="preserve"> (instructor)</w:t>
      </w:r>
    </w:p>
    <w:p w14:paraId="7AA48C56" w14:textId="0DEF6DD7" w:rsidR="00E4299A" w:rsidRDefault="00E4299A" w:rsidP="00E4299A">
      <w:pPr>
        <w:pStyle w:val="Columntabs"/>
      </w:pPr>
      <w:r>
        <w:t>2011 – 2013</w:t>
      </w:r>
      <w:r>
        <w:tab/>
        <w:t>Brigham Young University, Provo, UT</w:t>
      </w:r>
      <w:r>
        <w:br/>
        <w:t>Basic Concepts of Elementary School Math (instructor)</w:t>
      </w:r>
      <w:r>
        <w:br/>
      </w:r>
      <w:r w:rsidR="009933E5">
        <w:t>Calc</w:t>
      </w:r>
      <w:r w:rsidR="001C09A1">
        <w:t>ulus</w:t>
      </w:r>
      <w:r w:rsidR="009933E5">
        <w:t xml:space="preserve"> 1</w:t>
      </w:r>
      <w:r>
        <w:t xml:space="preserve"> &amp; </w:t>
      </w:r>
      <w:r w:rsidR="009933E5">
        <w:t>Calc</w:t>
      </w:r>
      <w:r w:rsidR="001C09A1">
        <w:t>ulus</w:t>
      </w:r>
      <w:r w:rsidR="009933E5">
        <w:t xml:space="preserve"> 2</w:t>
      </w:r>
      <w:r>
        <w:t xml:space="preserve"> (</w:t>
      </w:r>
      <w:r w:rsidR="002312E9">
        <w:t>teaching</w:t>
      </w:r>
      <w:r>
        <w:t xml:space="preserve"> assistant)</w:t>
      </w:r>
    </w:p>
    <w:p w14:paraId="2591191E" w14:textId="77777777" w:rsidR="00FF7521" w:rsidRDefault="00FF7521" w:rsidP="00FF7521">
      <w:pPr>
        <w:pStyle w:val="Heading1"/>
      </w:pPr>
      <w:r>
        <w:t>RESEARCH EXPERIENCE</w:t>
      </w:r>
    </w:p>
    <w:p w14:paraId="4A7D56F5" w14:textId="22297152" w:rsidR="00FF7521" w:rsidRPr="00F00538" w:rsidRDefault="00FF7521" w:rsidP="00FF7521">
      <w:pPr>
        <w:pStyle w:val="Columntabs"/>
      </w:pPr>
      <w:r>
        <w:t>2014 – 2018</w:t>
      </w:r>
      <w:r>
        <w:tab/>
        <w:t>Graduate assistant</w:t>
      </w:r>
      <w:r w:rsidR="008A07BD">
        <w:t xml:space="preserve"> under Amy Ellis</w:t>
      </w:r>
      <w:r>
        <w:t>, Project GAMMA: Generalizing Across Multiple Mathematical Areas, funded by NSF grant no. DRL-</w:t>
      </w:r>
      <w:r w:rsidRPr="00B0110C">
        <w:t>1419973</w:t>
      </w:r>
      <w:r>
        <w:t xml:space="preserve"> /</w:t>
      </w:r>
      <w:r w:rsidRPr="00B0110C">
        <w:t xml:space="preserve"> </w:t>
      </w:r>
      <w:r>
        <w:t>DRL-1736156</w:t>
      </w:r>
    </w:p>
    <w:p w14:paraId="5F5412D2" w14:textId="4D3850C1" w:rsidR="00E4299A" w:rsidRDefault="007D513B" w:rsidP="00E4299A">
      <w:pPr>
        <w:pStyle w:val="Heading1"/>
      </w:pPr>
      <w:r>
        <w:t>SERVICE TO PROFESSION</w:t>
      </w:r>
    </w:p>
    <w:p w14:paraId="71BDAE0D" w14:textId="6F1B49D4" w:rsidR="002A6816" w:rsidRDefault="002A6816" w:rsidP="002A6816">
      <w:pPr>
        <w:pStyle w:val="Heading2"/>
      </w:pPr>
      <w:r>
        <w:t>Journal Editing</w:t>
      </w:r>
    </w:p>
    <w:p w14:paraId="6DB5C80E" w14:textId="68637FD4" w:rsidR="006F4B66" w:rsidRDefault="006F4B66" w:rsidP="002A6816">
      <w:pPr>
        <w:pStyle w:val="Columntabs"/>
      </w:pPr>
      <w:r>
        <w:t>2019 – 2020</w:t>
      </w:r>
      <w:r>
        <w:tab/>
      </w:r>
      <w:r w:rsidR="00741B3A">
        <w:t xml:space="preserve">Editor, </w:t>
      </w:r>
      <w:r w:rsidR="00741B3A" w:rsidRPr="001710C3">
        <w:rPr>
          <w:i/>
          <w:iCs/>
        </w:rPr>
        <w:t>The Mathematics Educator</w:t>
      </w:r>
      <w:r w:rsidR="00741B3A">
        <w:t xml:space="preserve"> (TME)</w:t>
      </w:r>
    </w:p>
    <w:p w14:paraId="3429B2ED" w14:textId="5873CE14" w:rsidR="002A6816" w:rsidRDefault="002A38E9" w:rsidP="002A6816">
      <w:pPr>
        <w:pStyle w:val="Columntabs"/>
      </w:pPr>
      <w:r>
        <w:t xml:space="preserve">2017 – </w:t>
      </w:r>
      <w:r w:rsidR="00BE6C16">
        <w:t>2019</w:t>
      </w:r>
      <w:r>
        <w:tab/>
      </w:r>
      <w:r w:rsidR="00F41278">
        <w:t>Co-</w:t>
      </w:r>
      <w:r>
        <w:t xml:space="preserve">Editor, </w:t>
      </w:r>
      <w:r w:rsidRPr="001710C3">
        <w:rPr>
          <w:i/>
          <w:iCs/>
        </w:rPr>
        <w:t>The Mathematics Educator</w:t>
      </w:r>
      <w:r>
        <w:t xml:space="preserve"> (TME)</w:t>
      </w:r>
    </w:p>
    <w:p w14:paraId="11B1173D" w14:textId="10029F3C" w:rsidR="002A38E9" w:rsidRDefault="002A38E9" w:rsidP="002A6816">
      <w:pPr>
        <w:pStyle w:val="Columntabs"/>
      </w:pPr>
      <w:r>
        <w:t>2017</w:t>
      </w:r>
      <w:r>
        <w:tab/>
        <w:t xml:space="preserve">Associate Editor, </w:t>
      </w:r>
      <w:r w:rsidRPr="001710C3">
        <w:rPr>
          <w:i/>
          <w:iCs/>
        </w:rPr>
        <w:t>The Mathematics Educator</w:t>
      </w:r>
      <w:r>
        <w:t xml:space="preserve"> (TME)</w:t>
      </w:r>
    </w:p>
    <w:p w14:paraId="4DECA4E0" w14:textId="3D5A5975" w:rsidR="00EB0D16" w:rsidRDefault="00EB0D16" w:rsidP="00EB0D16">
      <w:pPr>
        <w:pStyle w:val="Heading2"/>
      </w:pPr>
      <w:r>
        <w:t>Journal Reviewer</w:t>
      </w:r>
    </w:p>
    <w:p w14:paraId="4FA37C84" w14:textId="0A96C185" w:rsidR="00EB0D16" w:rsidRDefault="00EB0D16" w:rsidP="002A6816">
      <w:pPr>
        <w:pStyle w:val="Columntabs"/>
      </w:pPr>
      <w:r>
        <w:t>2017 – Present</w:t>
      </w:r>
      <w:r>
        <w:tab/>
      </w:r>
      <w:r w:rsidRPr="00833BE2">
        <w:rPr>
          <w:i/>
          <w:iCs/>
        </w:rPr>
        <w:t>The Mathematics Educator</w:t>
      </w:r>
      <w:r>
        <w:t xml:space="preserve"> (TME)</w:t>
      </w:r>
    </w:p>
    <w:p w14:paraId="29A33008" w14:textId="72FC876F" w:rsidR="00B1040C" w:rsidRDefault="00B1040C" w:rsidP="00B1040C">
      <w:pPr>
        <w:pStyle w:val="Heading2"/>
      </w:pPr>
      <w:r>
        <w:t>Conference Proceedings Reviewer</w:t>
      </w:r>
    </w:p>
    <w:p w14:paraId="6FB37A45" w14:textId="57BDBAAF" w:rsidR="00E4299A" w:rsidRDefault="00E4299A" w:rsidP="00B1040C">
      <w:pPr>
        <w:pStyle w:val="Columntabs"/>
      </w:pPr>
      <w:r>
        <w:t>2016</w:t>
      </w:r>
      <w:r w:rsidR="00B1040C">
        <w:tab/>
        <w:t>Reviewer, Psychology of Mathematics Education—North American Chapter (PME-NA)</w:t>
      </w:r>
    </w:p>
    <w:p w14:paraId="24AFA677" w14:textId="44F808DD" w:rsidR="002F525F" w:rsidRDefault="007D1DDB" w:rsidP="007D1DDB">
      <w:pPr>
        <w:pStyle w:val="Heading2"/>
      </w:pPr>
      <w:r>
        <w:lastRenderedPageBreak/>
        <w:t xml:space="preserve">Edited Book </w:t>
      </w:r>
      <w:r w:rsidR="00613AE2">
        <w:t xml:space="preserve">Chapter </w:t>
      </w:r>
      <w:r>
        <w:t>Reviewer</w:t>
      </w:r>
    </w:p>
    <w:p w14:paraId="4AE9C7F0" w14:textId="6FC67AF4" w:rsidR="007D1DDB" w:rsidRDefault="004363EF" w:rsidP="004363EF">
      <w:pPr>
        <w:pStyle w:val="Columntabs"/>
      </w:pPr>
      <w:r>
        <w:t>2014</w:t>
      </w:r>
      <w:r>
        <w:tab/>
        <w:t xml:space="preserve">Williams-Pierce, C. (Ed.) (2016). </w:t>
      </w:r>
      <w:r>
        <w:rPr>
          <w:i/>
        </w:rPr>
        <w:t>Teacher pioneers: Visions from the edge of the map.</w:t>
      </w:r>
      <w:r>
        <w:t xml:space="preserve"> Pittsburgh, PA: ETC Press.</w:t>
      </w:r>
    </w:p>
    <w:p w14:paraId="2C67DC2D" w14:textId="7E08AA4F" w:rsidR="00766A62" w:rsidRDefault="00766A62" w:rsidP="00766A62">
      <w:pPr>
        <w:pStyle w:val="Heading2"/>
      </w:pPr>
      <w:r>
        <w:t>Officer, Mathematics Education Student Association (MESA) of UGA</w:t>
      </w:r>
    </w:p>
    <w:p w14:paraId="2D7A881E" w14:textId="3C7F0C46" w:rsidR="00766A62" w:rsidRDefault="00DF43E5" w:rsidP="00DF43E5">
      <w:pPr>
        <w:pStyle w:val="Columntabs"/>
      </w:pPr>
      <w:r>
        <w:t>2018-2019</w:t>
      </w:r>
      <w:r>
        <w:tab/>
        <w:t>Colloquium co-chair</w:t>
      </w:r>
    </w:p>
    <w:p w14:paraId="7106A541" w14:textId="1E4F4129" w:rsidR="00DF43E5" w:rsidRPr="00766A62" w:rsidRDefault="00DF43E5" w:rsidP="00DF43E5">
      <w:pPr>
        <w:pStyle w:val="Columntabs"/>
      </w:pPr>
      <w:r>
        <w:t>2017-2018</w:t>
      </w:r>
      <w:r>
        <w:tab/>
        <w:t>Treasurer</w:t>
      </w:r>
    </w:p>
    <w:p w14:paraId="62536272" w14:textId="007B43B9" w:rsidR="00B1040C" w:rsidRPr="007D513B" w:rsidRDefault="007D513B" w:rsidP="007D513B">
      <w:pPr>
        <w:pStyle w:val="Heading1"/>
      </w:pPr>
      <w:r w:rsidRPr="007D513B">
        <w:t>PROFESSIONAL AFFILIATIONS</w:t>
      </w:r>
    </w:p>
    <w:p w14:paraId="2B424929" w14:textId="19ACA1A4" w:rsidR="000C5117" w:rsidRDefault="000C5117" w:rsidP="006B12C2">
      <w:pPr>
        <w:pStyle w:val="Columntabs"/>
      </w:pPr>
      <w:r>
        <w:t xml:space="preserve">2011 – </w:t>
      </w:r>
      <w:r w:rsidR="00AD44B2">
        <w:t>2020</w:t>
      </w:r>
      <w:r>
        <w:tab/>
        <w:t>National Council of Teachers of Mathematics (NCTM)</w:t>
      </w:r>
    </w:p>
    <w:p w14:paraId="5DE0DE92" w14:textId="50F39259" w:rsidR="00B1040C" w:rsidRDefault="00A0313A" w:rsidP="006B12C2">
      <w:pPr>
        <w:pStyle w:val="Columntabs"/>
      </w:pPr>
      <w:r>
        <w:t>2016 – 2017</w:t>
      </w:r>
      <w:r>
        <w:tab/>
      </w:r>
      <w:r w:rsidR="00B1040C">
        <w:t>American Education Research Association</w:t>
      </w:r>
      <w:r w:rsidR="00514519">
        <w:t xml:space="preserve"> (AERA)</w:t>
      </w:r>
    </w:p>
    <w:p w14:paraId="067C7CD2" w14:textId="0797B0E1" w:rsidR="00EB0D16" w:rsidRDefault="00514519" w:rsidP="001A4336">
      <w:pPr>
        <w:pStyle w:val="Columntabs"/>
      </w:pPr>
      <w:r>
        <w:t>201</w:t>
      </w:r>
      <w:r w:rsidR="004E3406">
        <w:t>6</w:t>
      </w:r>
      <w:r w:rsidR="001A4336">
        <w:t xml:space="preserve"> – </w:t>
      </w:r>
      <w:r w:rsidR="00CF2C75">
        <w:t>2020</w:t>
      </w:r>
      <w:r w:rsidR="004E3406">
        <w:tab/>
      </w:r>
      <w:r w:rsidR="004177F6">
        <w:t>Mathematics Education Student Association (MESA), University of Georgia</w:t>
      </w:r>
    </w:p>
    <w:p w14:paraId="1571D0AB" w14:textId="305EFAB6" w:rsidR="001410E3" w:rsidRDefault="001410E3" w:rsidP="001A4336">
      <w:pPr>
        <w:pStyle w:val="Columntabs"/>
      </w:pPr>
      <w:r>
        <w:t>2011 – 2014</w:t>
      </w:r>
      <w:r>
        <w:tab/>
        <w:t>Mathematics Education Association (MEA), Brigham Young University</w:t>
      </w:r>
    </w:p>
    <w:p w14:paraId="144BDC37" w14:textId="311DB06B" w:rsidR="000B30DF" w:rsidRDefault="00DC1C28" w:rsidP="000B30DF">
      <w:pPr>
        <w:pStyle w:val="Heading1"/>
      </w:pPr>
      <w:r>
        <w:t>AWARDS</w:t>
      </w:r>
    </w:p>
    <w:p w14:paraId="3D3B73E3" w14:textId="39114B97" w:rsidR="00F80F1D" w:rsidRDefault="00F80F1D" w:rsidP="00F80F1D">
      <w:pPr>
        <w:pStyle w:val="Columntabs"/>
      </w:pPr>
      <w:r>
        <w:t>2018</w:t>
      </w:r>
      <w:r>
        <w:tab/>
      </w:r>
      <w:r w:rsidR="002963EF">
        <w:t>Departmental t</w:t>
      </w:r>
      <w:r w:rsidR="00DE0944">
        <w:t>ravel award</w:t>
      </w:r>
      <w:r w:rsidR="002963EF">
        <w:t>s (NCTM conference)</w:t>
      </w:r>
      <w:r w:rsidR="00DE0944">
        <w:t>, $1</w:t>
      </w:r>
      <w:r w:rsidR="002963EF">
        <w:t>2</w:t>
      </w:r>
      <w:r w:rsidR="00DE0944">
        <w:t>92</w:t>
      </w:r>
    </w:p>
    <w:p w14:paraId="40EAA7A0" w14:textId="2FF3EE3F" w:rsidR="002963EF" w:rsidRDefault="002963EF" w:rsidP="00F80F1D">
      <w:pPr>
        <w:pStyle w:val="Columntabs"/>
      </w:pPr>
      <w:r>
        <w:t>2017</w:t>
      </w:r>
      <w:r>
        <w:tab/>
        <w:t>Departmental &amp; college travel awards (AERA conference), $808</w:t>
      </w:r>
    </w:p>
    <w:p w14:paraId="119786A1" w14:textId="77777777" w:rsidR="007A47E0" w:rsidRDefault="007A47E0" w:rsidP="007A47E0">
      <w:pPr>
        <w:pStyle w:val="Heading1"/>
      </w:pPr>
      <w:r>
        <w:t>LANGUAGES</w:t>
      </w:r>
    </w:p>
    <w:p w14:paraId="7D14901F" w14:textId="77777777" w:rsidR="007A47E0" w:rsidRDefault="007A47E0" w:rsidP="007A47E0">
      <w:pPr>
        <w:pStyle w:val="Columntabs"/>
      </w:pPr>
      <w:r>
        <w:t>Spanish</w:t>
      </w:r>
      <w:r>
        <w:tab/>
        <w:t>Reading proficient, speaking conversational, writing acceptable</w:t>
      </w:r>
    </w:p>
    <w:p w14:paraId="2E45BDFF" w14:textId="5E90303F" w:rsidR="00C65A81" w:rsidRDefault="007A47E0" w:rsidP="00047C83">
      <w:pPr>
        <w:pStyle w:val="Columntabs"/>
      </w:pPr>
      <w:r>
        <w:t>Portuguese (Brazil)</w:t>
      </w:r>
      <w:r>
        <w:tab/>
        <w:t>Reading acceptable, speaking conversational</w:t>
      </w:r>
    </w:p>
    <w:p w14:paraId="25BD4B87" w14:textId="3122CC58" w:rsidR="0084140D" w:rsidRPr="007A47E0" w:rsidRDefault="0084140D" w:rsidP="007A47E0"/>
    <w:p w14:paraId="204F47D1" w14:textId="77777777" w:rsidR="00431257" w:rsidRDefault="00431257" w:rsidP="00B1040C"/>
    <w:p w14:paraId="6544C5C4" w14:textId="77777777" w:rsidR="00431257" w:rsidRDefault="00431257" w:rsidP="00B1040C"/>
    <w:p w14:paraId="4FEB873A" w14:textId="37D8DFB9" w:rsidR="00EB0D16" w:rsidRPr="00B1040C" w:rsidRDefault="00EB0D16" w:rsidP="00B1040C">
      <w:r>
        <w:t xml:space="preserve">Last updated: </w:t>
      </w:r>
      <w:r w:rsidR="0007333A">
        <w:t>September</w:t>
      </w:r>
      <w:r w:rsidR="00342EAB">
        <w:t xml:space="preserve"> </w:t>
      </w:r>
      <w:r w:rsidR="0007333A">
        <w:t>27</w:t>
      </w:r>
      <w:r w:rsidR="00532BDA">
        <w:t>, 20</w:t>
      </w:r>
      <w:r w:rsidR="00811E19">
        <w:t>2</w:t>
      </w:r>
      <w:r w:rsidR="0007333A">
        <w:t>5</w:t>
      </w:r>
    </w:p>
    <w:sectPr w:rsidR="00EB0D16" w:rsidRPr="00B1040C" w:rsidSect="00CF4E30"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2EF1F" w14:textId="77777777" w:rsidR="00E81761" w:rsidRDefault="00E81761" w:rsidP="00554844">
      <w:pPr>
        <w:spacing w:line="240" w:lineRule="auto"/>
      </w:pPr>
      <w:r>
        <w:separator/>
      </w:r>
    </w:p>
  </w:endnote>
  <w:endnote w:type="continuationSeparator" w:id="0">
    <w:p w14:paraId="1F4ADC47" w14:textId="77777777" w:rsidR="00E81761" w:rsidRDefault="00E81761" w:rsidP="005548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29896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8CB733" w14:textId="74C05DDA" w:rsidR="008847D5" w:rsidRDefault="008847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628DA8" w14:textId="77777777" w:rsidR="00554844" w:rsidRDefault="005548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63736" w14:textId="77777777" w:rsidR="00E81761" w:rsidRDefault="00E81761" w:rsidP="00554844">
      <w:pPr>
        <w:spacing w:line="240" w:lineRule="auto"/>
      </w:pPr>
      <w:r>
        <w:separator/>
      </w:r>
    </w:p>
  </w:footnote>
  <w:footnote w:type="continuationSeparator" w:id="0">
    <w:p w14:paraId="21211F60" w14:textId="77777777" w:rsidR="00E81761" w:rsidRDefault="00E81761" w:rsidP="0055484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pefrvta2wd0r8e9eadvfr0h0rfee5se52vf&quot;&gt;Endnote Library 08-2014&lt;record-ids&gt;&lt;item&gt;582&lt;/item&gt;&lt;/record-ids&gt;&lt;/item&gt;&lt;/Libraries&gt;"/>
  </w:docVars>
  <w:rsids>
    <w:rsidRoot w:val="00E978C6"/>
    <w:rsid w:val="00000253"/>
    <w:rsid w:val="00001606"/>
    <w:rsid w:val="0000570E"/>
    <w:rsid w:val="00005FB7"/>
    <w:rsid w:val="0000660A"/>
    <w:rsid w:val="00007090"/>
    <w:rsid w:val="000121AD"/>
    <w:rsid w:val="0002149D"/>
    <w:rsid w:val="00023D6D"/>
    <w:rsid w:val="00030DC2"/>
    <w:rsid w:val="0003205D"/>
    <w:rsid w:val="00036B55"/>
    <w:rsid w:val="000415A4"/>
    <w:rsid w:val="00047C83"/>
    <w:rsid w:val="0006201B"/>
    <w:rsid w:val="000676B6"/>
    <w:rsid w:val="000705F7"/>
    <w:rsid w:val="00072A98"/>
    <w:rsid w:val="0007333A"/>
    <w:rsid w:val="00076847"/>
    <w:rsid w:val="00077126"/>
    <w:rsid w:val="0007723A"/>
    <w:rsid w:val="0008613B"/>
    <w:rsid w:val="000912ED"/>
    <w:rsid w:val="0009442B"/>
    <w:rsid w:val="000A0928"/>
    <w:rsid w:val="000A2272"/>
    <w:rsid w:val="000A3D0B"/>
    <w:rsid w:val="000A5DB1"/>
    <w:rsid w:val="000A7706"/>
    <w:rsid w:val="000B0A73"/>
    <w:rsid w:val="000B232D"/>
    <w:rsid w:val="000B2826"/>
    <w:rsid w:val="000B30DF"/>
    <w:rsid w:val="000B4120"/>
    <w:rsid w:val="000B7230"/>
    <w:rsid w:val="000C5117"/>
    <w:rsid w:val="000C66D8"/>
    <w:rsid w:val="000C7AAB"/>
    <w:rsid w:val="000D1437"/>
    <w:rsid w:val="000D1F31"/>
    <w:rsid w:val="000E29DC"/>
    <w:rsid w:val="000E2F0D"/>
    <w:rsid w:val="000E31B0"/>
    <w:rsid w:val="000E33DA"/>
    <w:rsid w:val="000F1318"/>
    <w:rsid w:val="000F14E3"/>
    <w:rsid w:val="000F39B9"/>
    <w:rsid w:val="000F40B8"/>
    <w:rsid w:val="000F5853"/>
    <w:rsid w:val="000F64B3"/>
    <w:rsid w:val="000F7A9D"/>
    <w:rsid w:val="0010569F"/>
    <w:rsid w:val="001061EA"/>
    <w:rsid w:val="00106724"/>
    <w:rsid w:val="00106A3F"/>
    <w:rsid w:val="001078AE"/>
    <w:rsid w:val="00113257"/>
    <w:rsid w:val="001165DD"/>
    <w:rsid w:val="00120FEB"/>
    <w:rsid w:val="00125526"/>
    <w:rsid w:val="00126AD7"/>
    <w:rsid w:val="00127026"/>
    <w:rsid w:val="00130EC3"/>
    <w:rsid w:val="00131F92"/>
    <w:rsid w:val="001333F1"/>
    <w:rsid w:val="001355F9"/>
    <w:rsid w:val="00136979"/>
    <w:rsid w:val="001410E3"/>
    <w:rsid w:val="001425F3"/>
    <w:rsid w:val="001456E4"/>
    <w:rsid w:val="001459F5"/>
    <w:rsid w:val="00146D22"/>
    <w:rsid w:val="00153CAB"/>
    <w:rsid w:val="00155CB2"/>
    <w:rsid w:val="00165970"/>
    <w:rsid w:val="00165DDA"/>
    <w:rsid w:val="001668A7"/>
    <w:rsid w:val="00166A72"/>
    <w:rsid w:val="001710C3"/>
    <w:rsid w:val="001725E4"/>
    <w:rsid w:val="00184FCC"/>
    <w:rsid w:val="00185167"/>
    <w:rsid w:val="00185ACC"/>
    <w:rsid w:val="001868F3"/>
    <w:rsid w:val="00190951"/>
    <w:rsid w:val="00191DFD"/>
    <w:rsid w:val="001920A0"/>
    <w:rsid w:val="00193D84"/>
    <w:rsid w:val="001946C7"/>
    <w:rsid w:val="00196329"/>
    <w:rsid w:val="001A0FC2"/>
    <w:rsid w:val="001A4336"/>
    <w:rsid w:val="001A52AF"/>
    <w:rsid w:val="001A792B"/>
    <w:rsid w:val="001B14A5"/>
    <w:rsid w:val="001B25BA"/>
    <w:rsid w:val="001B351B"/>
    <w:rsid w:val="001B357D"/>
    <w:rsid w:val="001B4246"/>
    <w:rsid w:val="001B7483"/>
    <w:rsid w:val="001C046D"/>
    <w:rsid w:val="001C082D"/>
    <w:rsid w:val="001C09A1"/>
    <w:rsid w:val="001C0A62"/>
    <w:rsid w:val="001C21CC"/>
    <w:rsid w:val="001D1271"/>
    <w:rsid w:val="001D68A3"/>
    <w:rsid w:val="001D6EE8"/>
    <w:rsid w:val="001E10ED"/>
    <w:rsid w:val="001E21BD"/>
    <w:rsid w:val="001E2E60"/>
    <w:rsid w:val="001E42E9"/>
    <w:rsid w:val="001E71BA"/>
    <w:rsid w:val="001E7BCB"/>
    <w:rsid w:val="001F0AF0"/>
    <w:rsid w:val="001F2F43"/>
    <w:rsid w:val="001F3109"/>
    <w:rsid w:val="001F4A6B"/>
    <w:rsid w:val="001F5C52"/>
    <w:rsid w:val="001F679B"/>
    <w:rsid w:val="00203164"/>
    <w:rsid w:val="00204547"/>
    <w:rsid w:val="002054B9"/>
    <w:rsid w:val="002072D0"/>
    <w:rsid w:val="00207684"/>
    <w:rsid w:val="00211603"/>
    <w:rsid w:val="002136BE"/>
    <w:rsid w:val="002208A9"/>
    <w:rsid w:val="00221F6B"/>
    <w:rsid w:val="00225089"/>
    <w:rsid w:val="002268D4"/>
    <w:rsid w:val="00226A66"/>
    <w:rsid w:val="0022706E"/>
    <w:rsid w:val="00227C8A"/>
    <w:rsid w:val="0023050B"/>
    <w:rsid w:val="002312E9"/>
    <w:rsid w:val="00231666"/>
    <w:rsid w:val="00232019"/>
    <w:rsid w:val="0023275D"/>
    <w:rsid w:val="002343A6"/>
    <w:rsid w:val="00234930"/>
    <w:rsid w:val="002410E7"/>
    <w:rsid w:val="0024282C"/>
    <w:rsid w:val="0024588D"/>
    <w:rsid w:val="0024746B"/>
    <w:rsid w:val="002479EE"/>
    <w:rsid w:val="00255806"/>
    <w:rsid w:val="002576F8"/>
    <w:rsid w:val="00261EEA"/>
    <w:rsid w:val="0026294E"/>
    <w:rsid w:val="002629A7"/>
    <w:rsid w:val="00262C6D"/>
    <w:rsid w:val="00264AF5"/>
    <w:rsid w:val="002667F4"/>
    <w:rsid w:val="00270D4E"/>
    <w:rsid w:val="00272759"/>
    <w:rsid w:val="002732EB"/>
    <w:rsid w:val="00274961"/>
    <w:rsid w:val="00276412"/>
    <w:rsid w:val="00283FB6"/>
    <w:rsid w:val="00285DE2"/>
    <w:rsid w:val="002878E2"/>
    <w:rsid w:val="002909C6"/>
    <w:rsid w:val="00291DAD"/>
    <w:rsid w:val="00292B30"/>
    <w:rsid w:val="002945CE"/>
    <w:rsid w:val="002963EF"/>
    <w:rsid w:val="00296ADB"/>
    <w:rsid w:val="002A230C"/>
    <w:rsid w:val="002A2668"/>
    <w:rsid w:val="002A2B00"/>
    <w:rsid w:val="002A38E9"/>
    <w:rsid w:val="002A5386"/>
    <w:rsid w:val="002A64A4"/>
    <w:rsid w:val="002A6816"/>
    <w:rsid w:val="002B2E77"/>
    <w:rsid w:val="002C4DC0"/>
    <w:rsid w:val="002C5808"/>
    <w:rsid w:val="002D5571"/>
    <w:rsid w:val="002E0CD6"/>
    <w:rsid w:val="002E2E7E"/>
    <w:rsid w:val="002E32F0"/>
    <w:rsid w:val="002F030C"/>
    <w:rsid w:val="002F04C5"/>
    <w:rsid w:val="002F204A"/>
    <w:rsid w:val="002F4284"/>
    <w:rsid w:val="002F472D"/>
    <w:rsid w:val="002F525F"/>
    <w:rsid w:val="00300DC2"/>
    <w:rsid w:val="0031097E"/>
    <w:rsid w:val="00313082"/>
    <w:rsid w:val="00313880"/>
    <w:rsid w:val="0031724C"/>
    <w:rsid w:val="00317D60"/>
    <w:rsid w:val="00320FF6"/>
    <w:rsid w:val="00321040"/>
    <w:rsid w:val="00321E65"/>
    <w:rsid w:val="0032232A"/>
    <w:rsid w:val="00322FFE"/>
    <w:rsid w:val="00327A7B"/>
    <w:rsid w:val="003326AE"/>
    <w:rsid w:val="00334553"/>
    <w:rsid w:val="0034082C"/>
    <w:rsid w:val="003416E4"/>
    <w:rsid w:val="00341BCC"/>
    <w:rsid w:val="00342B46"/>
    <w:rsid w:val="00342EAB"/>
    <w:rsid w:val="003442D6"/>
    <w:rsid w:val="0034443C"/>
    <w:rsid w:val="00350330"/>
    <w:rsid w:val="00350C71"/>
    <w:rsid w:val="00351723"/>
    <w:rsid w:val="00353BC5"/>
    <w:rsid w:val="0036170F"/>
    <w:rsid w:val="00367A07"/>
    <w:rsid w:val="00371373"/>
    <w:rsid w:val="00371CF1"/>
    <w:rsid w:val="003745A2"/>
    <w:rsid w:val="00375903"/>
    <w:rsid w:val="003836D2"/>
    <w:rsid w:val="00383B48"/>
    <w:rsid w:val="00385A0B"/>
    <w:rsid w:val="003864CD"/>
    <w:rsid w:val="0038650D"/>
    <w:rsid w:val="00386897"/>
    <w:rsid w:val="00391628"/>
    <w:rsid w:val="003923F4"/>
    <w:rsid w:val="00397F22"/>
    <w:rsid w:val="003A087F"/>
    <w:rsid w:val="003A3F51"/>
    <w:rsid w:val="003A7124"/>
    <w:rsid w:val="003B10BA"/>
    <w:rsid w:val="003B4A8A"/>
    <w:rsid w:val="003B7FAB"/>
    <w:rsid w:val="003C15C0"/>
    <w:rsid w:val="003C2560"/>
    <w:rsid w:val="003C4026"/>
    <w:rsid w:val="003D7B3B"/>
    <w:rsid w:val="003E0ECB"/>
    <w:rsid w:val="003E5E9E"/>
    <w:rsid w:val="003E66EE"/>
    <w:rsid w:val="004003BE"/>
    <w:rsid w:val="00401C6B"/>
    <w:rsid w:val="00405304"/>
    <w:rsid w:val="004073B1"/>
    <w:rsid w:val="00411142"/>
    <w:rsid w:val="004121A9"/>
    <w:rsid w:val="004144BD"/>
    <w:rsid w:val="00415473"/>
    <w:rsid w:val="004177F6"/>
    <w:rsid w:val="00420815"/>
    <w:rsid w:val="004247B3"/>
    <w:rsid w:val="00424E5A"/>
    <w:rsid w:val="00431257"/>
    <w:rsid w:val="004316D2"/>
    <w:rsid w:val="004317E6"/>
    <w:rsid w:val="00431904"/>
    <w:rsid w:val="00436074"/>
    <w:rsid w:val="004363EF"/>
    <w:rsid w:val="0043749D"/>
    <w:rsid w:val="00440E74"/>
    <w:rsid w:val="00443EBD"/>
    <w:rsid w:val="00445FFA"/>
    <w:rsid w:val="004473D5"/>
    <w:rsid w:val="00447750"/>
    <w:rsid w:val="00447DE4"/>
    <w:rsid w:val="00451B64"/>
    <w:rsid w:val="00453316"/>
    <w:rsid w:val="00455571"/>
    <w:rsid w:val="00456A56"/>
    <w:rsid w:val="0046029B"/>
    <w:rsid w:val="00460F88"/>
    <w:rsid w:val="00463724"/>
    <w:rsid w:val="004653A8"/>
    <w:rsid w:val="00471150"/>
    <w:rsid w:val="00471AB0"/>
    <w:rsid w:val="0047454B"/>
    <w:rsid w:val="004846C3"/>
    <w:rsid w:val="00484953"/>
    <w:rsid w:val="0048539A"/>
    <w:rsid w:val="00486C37"/>
    <w:rsid w:val="004901B5"/>
    <w:rsid w:val="00490EB6"/>
    <w:rsid w:val="004A1130"/>
    <w:rsid w:val="004A1E8E"/>
    <w:rsid w:val="004A208F"/>
    <w:rsid w:val="004A351F"/>
    <w:rsid w:val="004A3F86"/>
    <w:rsid w:val="004A5E65"/>
    <w:rsid w:val="004B0DE4"/>
    <w:rsid w:val="004B19E5"/>
    <w:rsid w:val="004B29D9"/>
    <w:rsid w:val="004C30AD"/>
    <w:rsid w:val="004C3464"/>
    <w:rsid w:val="004C479A"/>
    <w:rsid w:val="004C4AB6"/>
    <w:rsid w:val="004C5CAF"/>
    <w:rsid w:val="004D1AE1"/>
    <w:rsid w:val="004D25C7"/>
    <w:rsid w:val="004D2AEE"/>
    <w:rsid w:val="004E1A66"/>
    <w:rsid w:val="004E3406"/>
    <w:rsid w:val="004E368E"/>
    <w:rsid w:val="004E5387"/>
    <w:rsid w:val="004E6E34"/>
    <w:rsid w:val="004F0A92"/>
    <w:rsid w:val="004F21FE"/>
    <w:rsid w:val="004F2F06"/>
    <w:rsid w:val="004F6C9D"/>
    <w:rsid w:val="00501275"/>
    <w:rsid w:val="005035E9"/>
    <w:rsid w:val="005072E1"/>
    <w:rsid w:val="00512224"/>
    <w:rsid w:val="00513694"/>
    <w:rsid w:val="00514519"/>
    <w:rsid w:val="00514975"/>
    <w:rsid w:val="005216A4"/>
    <w:rsid w:val="00521796"/>
    <w:rsid w:val="00522260"/>
    <w:rsid w:val="00531822"/>
    <w:rsid w:val="00532105"/>
    <w:rsid w:val="00532BDA"/>
    <w:rsid w:val="0053598A"/>
    <w:rsid w:val="00536349"/>
    <w:rsid w:val="00540769"/>
    <w:rsid w:val="00541801"/>
    <w:rsid w:val="005420CE"/>
    <w:rsid w:val="00545269"/>
    <w:rsid w:val="005473C6"/>
    <w:rsid w:val="005473DD"/>
    <w:rsid w:val="00553347"/>
    <w:rsid w:val="00554844"/>
    <w:rsid w:val="00555AE9"/>
    <w:rsid w:val="00561457"/>
    <w:rsid w:val="0056290F"/>
    <w:rsid w:val="00565166"/>
    <w:rsid w:val="0056678C"/>
    <w:rsid w:val="00570D32"/>
    <w:rsid w:val="00573026"/>
    <w:rsid w:val="005745FD"/>
    <w:rsid w:val="005752D8"/>
    <w:rsid w:val="0057638C"/>
    <w:rsid w:val="00577635"/>
    <w:rsid w:val="005818C1"/>
    <w:rsid w:val="0058242E"/>
    <w:rsid w:val="00582E33"/>
    <w:rsid w:val="00583A98"/>
    <w:rsid w:val="00584B86"/>
    <w:rsid w:val="0058554F"/>
    <w:rsid w:val="0058598C"/>
    <w:rsid w:val="005879F4"/>
    <w:rsid w:val="00597657"/>
    <w:rsid w:val="005A07D8"/>
    <w:rsid w:val="005A192F"/>
    <w:rsid w:val="005A3206"/>
    <w:rsid w:val="005A4A17"/>
    <w:rsid w:val="005A5553"/>
    <w:rsid w:val="005A5929"/>
    <w:rsid w:val="005B21FD"/>
    <w:rsid w:val="005B2A77"/>
    <w:rsid w:val="005B3BF7"/>
    <w:rsid w:val="005C562D"/>
    <w:rsid w:val="005C68FD"/>
    <w:rsid w:val="005D6F4B"/>
    <w:rsid w:val="005D71B3"/>
    <w:rsid w:val="005E0437"/>
    <w:rsid w:val="005E1827"/>
    <w:rsid w:val="005E56CE"/>
    <w:rsid w:val="005E6856"/>
    <w:rsid w:val="005F2E7F"/>
    <w:rsid w:val="005F62EE"/>
    <w:rsid w:val="005F7C9D"/>
    <w:rsid w:val="00607C48"/>
    <w:rsid w:val="00607FE9"/>
    <w:rsid w:val="006101E5"/>
    <w:rsid w:val="006103F1"/>
    <w:rsid w:val="00610956"/>
    <w:rsid w:val="00613852"/>
    <w:rsid w:val="00613AE2"/>
    <w:rsid w:val="0061561E"/>
    <w:rsid w:val="00617BC5"/>
    <w:rsid w:val="00625278"/>
    <w:rsid w:val="00625AC8"/>
    <w:rsid w:val="00625EEB"/>
    <w:rsid w:val="00626080"/>
    <w:rsid w:val="006343AE"/>
    <w:rsid w:val="00634FE4"/>
    <w:rsid w:val="006363CD"/>
    <w:rsid w:val="0063707C"/>
    <w:rsid w:val="0064042F"/>
    <w:rsid w:val="006422DA"/>
    <w:rsid w:val="006432CB"/>
    <w:rsid w:val="006449EB"/>
    <w:rsid w:val="00646C28"/>
    <w:rsid w:val="00646E6B"/>
    <w:rsid w:val="0065197E"/>
    <w:rsid w:val="006534A8"/>
    <w:rsid w:val="0065390F"/>
    <w:rsid w:val="00661E79"/>
    <w:rsid w:val="00667BB1"/>
    <w:rsid w:val="0067041F"/>
    <w:rsid w:val="006707D4"/>
    <w:rsid w:val="00671277"/>
    <w:rsid w:val="00671E98"/>
    <w:rsid w:val="00674F93"/>
    <w:rsid w:val="006758B3"/>
    <w:rsid w:val="0068117C"/>
    <w:rsid w:val="00686CDB"/>
    <w:rsid w:val="0068714D"/>
    <w:rsid w:val="00687BD7"/>
    <w:rsid w:val="00692123"/>
    <w:rsid w:val="0069439C"/>
    <w:rsid w:val="006A1FD7"/>
    <w:rsid w:val="006A2859"/>
    <w:rsid w:val="006A644F"/>
    <w:rsid w:val="006B12C2"/>
    <w:rsid w:val="006B1E67"/>
    <w:rsid w:val="006B25C6"/>
    <w:rsid w:val="006B40AC"/>
    <w:rsid w:val="006C0473"/>
    <w:rsid w:val="006C0BD0"/>
    <w:rsid w:val="006C3B9D"/>
    <w:rsid w:val="006D01DE"/>
    <w:rsid w:val="006D0EC5"/>
    <w:rsid w:val="006D3380"/>
    <w:rsid w:val="006D36A3"/>
    <w:rsid w:val="006D389D"/>
    <w:rsid w:val="006E00ED"/>
    <w:rsid w:val="006E22C4"/>
    <w:rsid w:val="006E2E01"/>
    <w:rsid w:val="006E2F09"/>
    <w:rsid w:val="006E3DCD"/>
    <w:rsid w:val="006F11A6"/>
    <w:rsid w:val="006F175C"/>
    <w:rsid w:val="006F40F3"/>
    <w:rsid w:val="006F4B66"/>
    <w:rsid w:val="007008CC"/>
    <w:rsid w:val="00705D4A"/>
    <w:rsid w:val="00706C90"/>
    <w:rsid w:val="0071201A"/>
    <w:rsid w:val="007124E0"/>
    <w:rsid w:val="00714E1B"/>
    <w:rsid w:val="0071543A"/>
    <w:rsid w:val="007171ED"/>
    <w:rsid w:val="00717A5B"/>
    <w:rsid w:val="00721B86"/>
    <w:rsid w:val="00722DEC"/>
    <w:rsid w:val="00723499"/>
    <w:rsid w:val="00724CEA"/>
    <w:rsid w:val="00727165"/>
    <w:rsid w:val="0073018C"/>
    <w:rsid w:val="00730966"/>
    <w:rsid w:val="00731C72"/>
    <w:rsid w:val="007359D5"/>
    <w:rsid w:val="00737051"/>
    <w:rsid w:val="00741B3A"/>
    <w:rsid w:val="0074221E"/>
    <w:rsid w:val="0074434F"/>
    <w:rsid w:val="00745779"/>
    <w:rsid w:val="007458E0"/>
    <w:rsid w:val="0074699C"/>
    <w:rsid w:val="00747583"/>
    <w:rsid w:val="00752FAF"/>
    <w:rsid w:val="00753345"/>
    <w:rsid w:val="007540BF"/>
    <w:rsid w:val="00754345"/>
    <w:rsid w:val="00755395"/>
    <w:rsid w:val="00757233"/>
    <w:rsid w:val="0075761D"/>
    <w:rsid w:val="007622AC"/>
    <w:rsid w:val="00763CBD"/>
    <w:rsid w:val="00764634"/>
    <w:rsid w:val="00766A62"/>
    <w:rsid w:val="00770164"/>
    <w:rsid w:val="00770516"/>
    <w:rsid w:val="007825E0"/>
    <w:rsid w:val="00782BDB"/>
    <w:rsid w:val="007832F0"/>
    <w:rsid w:val="00785F15"/>
    <w:rsid w:val="007908C4"/>
    <w:rsid w:val="00792CF8"/>
    <w:rsid w:val="007932D6"/>
    <w:rsid w:val="00793FB3"/>
    <w:rsid w:val="007953DB"/>
    <w:rsid w:val="0079575D"/>
    <w:rsid w:val="00796B4A"/>
    <w:rsid w:val="007A47E0"/>
    <w:rsid w:val="007A54E3"/>
    <w:rsid w:val="007C3B75"/>
    <w:rsid w:val="007C43DD"/>
    <w:rsid w:val="007C4B3D"/>
    <w:rsid w:val="007C5FD8"/>
    <w:rsid w:val="007C7E7A"/>
    <w:rsid w:val="007D110E"/>
    <w:rsid w:val="007D1DDB"/>
    <w:rsid w:val="007D31D0"/>
    <w:rsid w:val="007D3423"/>
    <w:rsid w:val="007D513B"/>
    <w:rsid w:val="007D671A"/>
    <w:rsid w:val="007E03F7"/>
    <w:rsid w:val="007E0489"/>
    <w:rsid w:val="007E0B0E"/>
    <w:rsid w:val="007E12DA"/>
    <w:rsid w:val="007E3FFE"/>
    <w:rsid w:val="007E5A18"/>
    <w:rsid w:val="007E754E"/>
    <w:rsid w:val="007F243F"/>
    <w:rsid w:val="007F392A"/>
    <w:rsid w:val="007F6FEB"/>
    <w:rsid w:val="007F7112"/>
    <w:rsid w:val="007F72F5"/>
    <w:rsid w:val="00810290"/>
    <w:rsid w:val="00811E19"/>
    <w:rsid w:val="008137D8"/>
    <w:rsid w:val="00813C06"/>
    <w:rsid w:val="00814210"/>
    <w:rsid w:val="00814ADE"/>
    <w:rsid w:val="008212EC"/>
    <w:rsid w:val="00823169"/>
    <w:rsid w:val="008244B0"/>
    <w:rsid w:val="00830DAE"/>
    <w:rsid w:val="00833BE2"/>
    <w:rsid w:val="00840785"/>
    <w:rsid w:val="0084140D"/>
    <w:rsid w:val="00843A3E"/>
    <w:rsid w:val="00846F4E"/>
    <w:rsid w:val="00852E34"/>
    <w:rsid w:val="008578F4"/>
    <w:rsid w:val="00865223"/>
    <w:rsid w:val="008657E1"/>
    <w:rsid w:val="00866DBD"/>
    <w:rsid w:val="0086710B"/>
    <w:rsid w:val="0087328D"/>
    <w:rsid w:val="00873813"/>
    <w:rsid w:val="0087580E"/>
    <w:rsid w:val="00876BE9"/>
    <w:rsid w:val="00881337"/>
    <w:rsid w:val="00882BE2"/>
    <w:rsid w:val="00882C7B"/>
    <w:rsid w:val="00883C7F"/>
    <w:rsid w:val="008847D5"/>
    <w:rsid w:val="00891E0D"/>
    <w:rsid w:val="00893F8F"/>
    <w:rsid w:val="00894429"/>
    <w:rsid w:val="008A01A6"/>
    <w:rsid w:val="008A07BD"/>
    <w:rsid w:val="008A2550"/>
    <w:rsid w:val="008A26A2"/>
    <w:rsid w:val="008A4BED"/>
    <w:rsid w:val="008A4CBB"/>
    <w:rsid w:val="008A4F5A"/>
    <w:rsid w:val="008A53AC"/>
    <w:rsid w:val="008A6958"/>
    <w:rsid w:val="008A7E1A"/>
    <w:rsid w:val="008B58C0"/>
    <w:rsid w:val="008B5FC1"/>
    <w:rsid w:val="008B7582"/>
    <w:rsid w:val="008C0205"/>
    <w:rsid w:val="008C04D3"/>
    <w:rsid w:val="008C1BD7"/>
    <w:rsid w:val="008C5D82"/>
    <w:rsid w:val="008C7C0D"/>
    <w:rsid w:val="008D1D5E"/>
    <w:rsid w:val="008D1F1D"/>
    <w:rsid w:val="008E000B"/>
    <w:rsid w:val="008E0705"/>
    <w:rsid w:val="008E0CD7"/>
    <w:rsid w:val="008E3085"/>
    <w:rsid w:val="008E5821"/>
    <w:rsid w:val="008E6990"/>
    <w:rsid w:val="008E6E92"/>
    <w:rsid w:val="008F2A89"/>
    <w:rsid w:val="008F3354"/>
    <w:rsid w:val="008F36CF"/>
    <w:rsid w:val="008F50B4"/>
    <w:rsid w:val="00900558"/>
    <w:rsid w:val="00900D97"/>
    <w:rsid w:val="009018DD"/>
    <w:rsid w:val="009030B5"/>
    <w:rsid w:val="0090440A"/>
    <w:rsid w:val="00907508"/>
    <w:rsid w:val="00913B61"/>
    <w:rsid w:val="00914569"/>
    <w:rsid w:val="00920206"/>
    <w:rsid w:val="0092124F"/>
    <w:rsid w:val="0092541B"/>
    <w:rsid w:val="00940F93"/>
    <w:rsid w:val="00941B71"/>
    <w:rsid w:val="009420F6"/>
    <w:rsid w:val="0094396F"/>
    <w:rsid w:val="00943997"/>
    <w:rsid w:val="00946562"/>
    <w:rsid w:val="00947550"/>
    <w:rsid w:val="009478DC"/>
    <w:rsid w:val="00952F52"/>
    <w:rsid w:val="0095327E"/>
    <w:rsid w:val="0095328D"/>
    <w:rsid w:val="00956FE5"/>
    <w:rsid w:val="009577C0"/>
    <w:rsid w:val="00957D47"/>
    <w:rsid w:val="00957FBF"/>
    <w:rsid w:val="00960BE6"/>
    <w:rsid w:val="00962BC3"/>
    <w:rsid w:val="0096306D"/>
    <w:rsid w:val="00964F3B"/>
    <w:rsid w:val="00986615"/>
    <w:rsid w:val="0098687A"/>
    <w:rsid w:val="00987ED3"/>
    <w:rsid w:val="00991C30"/>
    <w:rsid w:val="009933E5"/>
    <w:rsid w:val="0099618E"/>
    <w:rsid w:val="009A0485"/>
    <w:rsid w:val="009A1019"/>
    <w:rsid w:val="009A17B0"/>
    <w:rsid w:val="009A24EC"/>
    <w:rsid w:val="009A4889"/>
    <w:rsid w:val="009A730B"/>
    <w:rsid w:val="009A79F0"/>
    <w:rsid w:val="009C1008"/>
    <w:rsid w:val="009C4010"/>
    <w:rsid w:val="009C4FC4"/>
    <w:rsid w:val="009C6005"/>
    <w:rsid w:val="009D02F8"/>
    <w:rsid w:val="009D124A"/>
    <w:rsid w:val="009D188D"/>
    <w:rsid w:val="009D3FA5"/>
    <w:rsid w:val="009D706B"/>
    <w:rsid w:val="009D7546"/>
    <w:rsid w:val="009E5B68"/>
    <w:rsid w:val="00A001BA"/>
    <w:rsid w:val="00A0313A"/>
    <w:rsid w:val="00A03FC9"/>
    <w:rsid w:val="00A04E09"/>
    <w:rsid w:val="00A108FF"/>
    <w:rsid w:val="00A12027"/>
    <w:rsid w:val="00A144B1"/>
    <w:rsid w:val="00A147E2"/>
    <w:rsid w:val="00A15606"/>
    <w:rsid w:val="00A165DA"/>
    <w:rsid w:val="00A176C0"/>
    <w:rsid w:val="00A2205A"/>
    <w:rsid w:val="00A2567D"/>
    <w:rsid w:val="00A25DE5"/>
    <w:rsid w:val="00A35FE0"/>
    <w:rsid w:val="00A369A0"/>
    <w:rsid w:val="00A369E5"/>
    <w:rsid w:val="00A44B81"/>
    <w:rsid w:val="00A47010"/>
    <w:rsid w:val="00A47A7B"/>
    <w:rsid w:val="00A53986"/>
    <w:rsid w:val="00A5567D"/>
    <w:rsid w:val="00A55786"/>
    <w:rsid w:val="00A57925"/>
    <w:rsid w:val="00A57D77"/>
    <w:rsid w:val="00A614B4"/>
    <w:rsid w:val="00A64530"/>
    <w:rsid w:val="00A6550B"/>
    <w:rsid w:val="00A67621"/>
    <w:rsid w:val="00A7109B"/>
    <w:rsid w:val="00A72467"/>
    <w:rsid w:val="00A77748"/>
    <w:rsid w:val="00A77A4E"/>
    <w:rsid w:val="00A77B57"/>
    <w:rsid w:val="00A82BD7"/>
    <w:rsid w:val="00A83A85"/>
    <w:rsid w:val="00A9717C"/>
    <w:rsid w:val="00AA26E9"/>
    <w:rsid w:val="00AA53D5"/>
    <w:rsid w:val="00AB15F2"/>
    <w:rsid w:val="00AB5F4F"/>
    <w:rsid w:val="00AC0EDC"/>
    <w:rsid w:val="00AC3A93"/>
    <w:rsid w:val="00AC630F"/>
    <w:rsid w:val="00AC676E"/>
    <w:rsid w:val="00AD44B2"/>
    <w:rsid w:val="00AD671B"/>
    <w:rsid w:val="00AE3ED5"/>
    <w:rsid w:val="00AE542F"/>
    <w:rsid w:val="00AF1158"/>
    <w:rsid w:val="00AF1B71"/>
    <w:rsid w:val="00AF22C8"/>
    <w:rsid w:val="00AF36CC"/>
    <w:rsid w:val="00AF44E4"/>
    <w:rsid w:val="00B0110C"/>
    <w:rsid w:val="00B01FA4"/>
    <w:rsid w:val="00B1040C"/>
    <w:rsid w:val="00B1223B"/>
    <w:rsid w:val="00B15210"/>
    <w:rsid w:val="00B166A0"/>
    <w:rsid w:val="00B2200D"/>
    <w:rsid w:val="00B24BFA"/>
    <w:rsid w:val="00B342BD"/>
    <w:rsid w:val="00B34BE6"/>
    <w:rsid w:val="00B3690F"/>
    <w:rsid w:val="00B3714A"/>
    <w:rsid w:val="00B46F40"/>
    <w:rsid w:val="00B47180"/>
    <w:rsid w:val="00B47FDD"/>
    <w:rsid w:val="00B53CA9"/>
    <w:rsid w:val="00B5777F"/>
    <w:rsid w:val="00B6149A"/>
    <w:rsid w:val="00B6220E"/>
    <w:rsid w:val="00B67C17"/>
    <w:rsid w:val="00B70812"/>
    <w:rsid w:val="00B71619"/>
    <w:rsid w:val="00B71757"/>
    <w:rsid w:val="00B735B9"/>
    <w:rsid w:val="00B74980"/>
    <w:rsid w:val="00B755FE"/>
    <w:rsid w:val="00B77A90"/>
    <w:rsid w:val="00B80BD4"/>
    <w:rsid w:val="00B81D3E"/>
    <w:rsid w:val="00B869D3"/>
    <w:rsid w:val="00B91AC5"/>
    <w:rsid w:val="00B93B32"/>
    <w:rsid w:val="00BA5123"/>
    <w:rsid w:val="00BA59EF"/>
    <w:rsid w:val="00BA5EE4"/>
    <w:rsid w:val="00BB1120"/>
    <w:rsid w:val="00BB21A3"/>
    <w:rsid w:val="00BB2FC3"/>
    <w:rsid w:val="00BB33ED"/>
    <w:rsid w:val="00BC55C1"/>
    <w:rsid w:val="00BC6C5E"/>
    <w:rsid w:val="00BD1299"/>
    <w:rsid w:val="00BD35E5"/>
    <w:rsid w:val="00BD4AC6"/>
    <w:rsid w:val="00BE6C16"/>
    <w:rsid w:val="00BE7F23"/>
    <w:rsid w:val="00BF18F3"/>
    <w:rsid w:val="00BF6926"/>
    <w:rsid w:val="00C02AA7"/>
    <w:rsid w:val="00C031DE"/>
    <w:rsid w:val="00C0344B"/>
    <w:rsid w:val="00C04894"/>
    <w:rsid w:val="00C0489A"/>
    <w:rsid w:val="00C12C0F"/>
    <w:rsid w:val="00C13F00"/>
    <w:rsid w:val="00C142F8"/>
    <w:rsid w:val="00C15BB8"/>
    <w:rsid w:val="00C2005D"/>
    <w:rsid w:val="00C21A97"/>
    <w:rsid w:val="00C22B8C"/>
    <w:rsid w:val="00C24893"/>
    <w:rsid w:val="00C30374"/>
    <w:rsid w:val="00C31006"/>
    <w:rsid w:val="00C34420"/>
    <w:rsid w:val="00C35A4A"/>
    <w:rsid w:val="00C35DA0"/>
    <w:rsid w:val="00C3661E"/>
    <w:rsid w:val="00C40733"/>
    <w:rsid w:val="00C41A69"/>
    <w:rsid w:val="00C41F88"/>
    <w:rsid w:val="00C44A33"/>
    <w:rsid w:val="00C50B13"/>
    <w:rsid w:val="00C51014"/>
    <w:rsid w:val="00C53F20"/>
    <w:rsid w:val="00C54D50"/>
    <w:rsid w:val="00C5624D"/>
    <w:rsid w:val="00C6142B"/>
    <w:rsid w:val="00C65A81"/>
    <w:rsid w:val="00C73508"/>
    <w:rsid w:val="00C75451"/>
    <w:rsid w:val="00C754A8"/>
    <w:rsid w:val="00C80CC8"/>
    <w:rsid w:val="00C81038"/>
    <w:rsid w:val="00C81426"/>
    <w:rsid w:val="00C814C5"/>
    <w:rsid w:val="00C83304"/>
    <w:rsid w:val="00C84803"/>
    <w:rsid w:val="00C90746"/>
    <w:rsid w:val="00C934D1"/>
    <w:rsid w:val="00C941DA"/>
    <w:rsid w:val="00CA3ABC"/>
    <w:rsid w:val="00CA3C12"/>
    <w:rsid w:val="00CA52B7"/>
    <w:rsid w:val="00CA6031"/>
    <w:rsid w:val="00CA7809"/>
    <w:rsid w:val="00CB022A"/>
    <w:rsid w:val="00CB6774"/>
    <w:rsid w:val="00CB73AA"/>
    <w:rsid w:val="00CC2102"/>
    <w:rsid w:val="00CC7B0E"/>
    <w:rsid w:val="00CD28FF"/>
    <w:rsid w:val="00CD2E48"/>
    <w:rsid w:val="00CD69D9"/>
    <w:rsid w:val="00CD7197"/>
    <w:rsid w:val="00CE016D"/>
    <w:rsid w:val="00CE03CB"/>
    <w:rsid w:val="00CE58C9"/>
    <w:rsid w:val="00CF1655"/>
    <w:rsid w:val="00CF2C75"/>
    <w:rsid w:val="00CF3F21"/>
    <w:rsid w:val="00CF4E30"/>
    <w:rsid w:val="00CF6875"/>
    <w:rsid w:val="00D00363"/>
    <w:rsid w:val="00D007F6"/>
    <w:rsid w:val="00D037B1"/>
    <w:rsid w:val="00D03B8D"/>
    <w:rsid w:val="00D121EC"/>
    <w:rsid w:val="00D12388"/>
    <w:rsid w:val="00D12F57"/>
    <w:rsid w:val="00D14154"/>
    <w:rsid w:val="00D23A95"/>
    <w:rsid w:val="00D26D1F"/>
    <w:rsid w:val="00D26D6E"/>
    <w:rsid w:val="00D313F0"/>
    <w:rsid w:val="00D32DDD"/>
    <w:rsid w:val="00D33CF7"/>
    <w:rsid w:val="00D3421D"/>
    <w:rsid w:val="00D367AF"/>
    <w:rsid w:val="00D3717F"/>
    <w:rsid w:val="00D41BE3"/>
    <w:rsid w:val="00D47F7A"/>
    <w:rsid w:val="00D51084"/>
    <w:rsid w:val="00D606E7"/>
    <w:rsid w:val="00D62117"/>
    <w:rsid w:val="00D63D39"/>
    <w:rsid w:val="00D64585"/>
    <w:rsid w:val="00D64AB8"/>
    <w:rsid w:val="00D65717"/>
    <w:rsid w:val="00D6622A"/>
    <w:rsid w:val="00D71E12"/>
    <w:rsid w:val="00D732C5"/>
    <w:rsid w:val="00D75426"/>
    <w:rsid w:val="00D76B68"/>
    <w:rsid w:val="00D76FEC"/>
    <w:rsid w:val="00D8281E"/>
    <w:rsid w:val="00D82DCD"/>
    <w:rsid w:val="00D839B9"/>
    <w:rsid w:val="00D84057"/>
    <w:rsid w:val="00D84FCD"/>
    <w:rsid w:val="00D9170E"/>
    <w:rsid w:val="00D91BD4"/>
    <w:rsid w:val="00D93675"/>
    <w:rsid w:val="00DA0694"/>
    <w:rsid w:val="00DA42DC"/>
    <w:rsid w:val="00DA4E67"/>
    <w:rsid w:val="00DA504C"/>
    <w:rsid w:val="00DA517C"/>
    <w:rsid w:val="00DB290F"/>
    <w:rsid w:val="00DB30EE"/>
    <w:rsid w:val="00DB779E"/>
    <w:rsid w:val="00DC1379"/>
    <w:rsid w:val="00DC1C28"/>
    <w:rsid w:val="00DC2387"/>
    <w:rsid w:val="00DC290C"/>
    <w:rsid w:val="00DC2D18"/>
    <w:rsid w:val="00DC48A3"/>
    <w:rsid w:val="00DC73DF"/>
    <w:rsid w:val="00DC74A5"/>
    <w:rsid w:val="00DD078E"/>
    <w:rsid w:val="00DD51CB"/>
    <w:rsid w:val="00DE0944"/>
    <w:rsid w:val="00DE09BB"/>
    <w:rsid w:val="00DE299A"/>
    <w:rsid w:val="00DE3B61"/>
    <w:rsid w:val="00DE4703"/>
    <w:rsid w:val="00DE5112"/>
    <w:rsid w:val="00DF2CFE"/>
    <w:rsid w:val="00DF4085"/>
    <w:rsid w:val="00DF43E5"/>
    <w:rsid w:val="00DF4F12"/>
    <w:rsid w:val="00DF551C"/>
    <w:rsid w:val="00E0209E"/>
    <w:rsid w:val="00E044EB"/>
    <w:rsid w:val="00E0460E"/>
    <w:rsid w:val="00E048C1"/>
    <w:rsid w:val="00E051C6"/>
    <w:rsid w:val="00E05A8A"/>
    <w:rsid w:val="00E11675"/>
    <w:rsid w:val="00E1658A"/>
    <w:rsid w:val="00E253AF"/>
    <w:rsid w:val="00E276D5"/>
    <w:rsid w:val="00E33B1A"/>
    <w:rsid w:val="00E357ED"/>
    <w:rsid w:val="00E37B28"/>
    <w:rsid w:val="00E40D76"/>
    <w:rsid w:val="00E4299A"/>
    <w:rsid w:val="00E43DFE"/>
    <w:rsid w:val="00E45E05"/>
    <w:rsid w:val="00E47A2D"/>
    <w:rsid w:val="00E47DD2"/>
    <w:rsid w:val="00E50943"/>
    <w:rsid w:val="00E60720"/>
    <w:rsid w:val="00E633FC"/>
    <w:rsid w:val="00E655AC"/>
    <w:rsid w:val="00E65AD9"/>
    <w:rsid w:val="00E65B11"/>
    <w:rsid w:val="00E65CE5"/>
    <w:rsid w:val="00E65FFB"/>
    <w:rsid w:val="00E75D03"/>
    <w:rsid w:val="00E77826"/>
    <w:rsid w:val="00E81761"/>
    <w:rsid w:val="00E8585F"/>
    <w:rsid w:val="00E87234"/>
    <w:rsid w:val="00E917A2"/>
    <w:rsid w:val="00E9232E"/>
    <w:rsid w:val="00E92CA0"/>
    <w:rsid w:val="00E9611A"/>
    <w:rsid w:val="00E96378"/>
    <w:rsid w:val="00E96F38"/>
    <w:rsid w:val="00E978C6"/>
    <w:rsid w:val="00E97915"/>
    <w:rsid w:val="00EA0350"/>
    <w:rsid w:val="00EA3796"/>
    <w:rsid w:val="00EA7A44"/>
    <w:rsid w:val="00EB0D16"/>
    <w:rsid w:val="00EB46E4"/>
    <w:rsid w:val="00EB4893"/>
    <w:rsid w:val="00EC0939"/>
    <w:rsid w:val="00EC45B7"/>
    <w:rsid w:val="00ED0F5D"/>
    <w:rsid w:val="00ED5D76"/>
    <w:rsid w:val="00ED7355"/>
    <w:rsid w:val="00EE0636"/>
    <w:rsid w:val="00EE0882"/>
    <w:rsid w:val="00EE372F"/>
    <w:rsid w:val="00EE4788"/>
    <w:rsid w:val="00EE51C0"/>
    <w:rsid w:val="00EF0426"/>
    <w:rsid w:val="00EF07E9"/>
    <w:rsid w:val="00EF219E"/>
    <w:rsid w:val="00EF2D44"/>
    <w:rsid w:val="00EF39CF"/>
    <w:rsid w:val="00F002B1"/>
    <w:rsid w:val="00F00538"/>
    <w:rsid w:val="00F028A5"/>
    <w:rsid w:val="00F04013"/>
    <w:rsid w:val="00F07550"/>
    <w:rsid w:val="00F077E8"/>
    <w:rsid w:val="00F07DD0"/>
    <w:rsid w:val="00F170A1"/>
    <w:rsid w:val="00F2028D"/>
    <w:rsid w:val="00F21322"/>
    <w:rsid w:val="00F25F80"/>
    <w:rsid w:val="00F27093"/>
    <w:rsid w:val="00F31D1B"/>
    <w:rsid w:val="00F31D9B"/>
    <w:rsid w:val="00F341E3"/>
    <w:rsid w:val="00F352AC"/>
    <w:rsid w:val="00F40FD8"/>
    <w:rsid w:val="00F41278"/>
    <w:rsid w:val="00F50B02"/>
    <w:rsid w:val="00F600EC"/>
    <w:rsid w:val="00F6101F"/>
    <w:rsid w:val="00F61C39"/>
    <w:rsid w:val="00F6251A"/>
    <w:rsid w:val="00F64A45"/>
    <w:rsid w:val="00F70EB8"/>
    <w:rsid w:val="00F71CF0"/>
    <w:rsid w:val="00F77ED1"/>
    <w:rsid w:val="00F80F1D"/>
    <w:rsid w:val="00F81332"/>
    <w:rsid w:val="00F84249"/>
    <w:rsid w:val="00F85BD0"/>
    <w:rsid w:val="00F90F13"/>
    <w:rsid w:val="00F911F6"/>
    <w:rsid w:val="00F92B2A"/>
    <w:rsid w:val="00F97460"/>
    <w:rsid w:val="00F97574"/>
    <w:rsid w:val="00FA1D54"/>
    <w:rsid w:val="00FA2BA8"/>
    <w:rsid w:val="00FA51D5"/>
    <w:rsid w:val="00FA67FB"/>
    <w:rsid w:val="00FA6959"/>
    <w:rsid w:val="00FA7FC0"/>
    <w:rsid w:val="00FB2F99"/>
    <w:rsid w:val="00FB392B"/>
    <w:rsid w:val="00FB3ED4"/>
    <w:rsid w:val="00FB3FC5"/>
    <w:rsid w:val="00FB6F4F"/>
    <w:rsid w:val="00FC04F8"/>
    <w:rsid w:val="00FC333D"/>
    <w:rsid w:val="00FC3A05"/>
    <w:rsid w:val="00FD163F"/>
    <w:rsid w:val="00FD4274"/>
    <w:rsid w:val="00FD4879"/>
    <w:rsid w:val="00FD54F2"/>
    <w:rsid w:val="00FE60C5"/>
    <w:rsid w:val="00FE65AA"/>
    <w:rsid w:val="00FE6ABD"/>
    <w:rsid w:val="00FE7CE7"/>
    <w:rsid w:val="00FF1672"/>
    <w:rsid w:val="00FF442F"/>
    <w:rsid w:val="00FF492D"/>
    <w:rsid w:val="00FF7521"/>
    <w:rsid w:val="00FF755B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0E9A6"/>
  <w15:chartTrackingRefBased/>
  <w15:docId w15:val="{56C0238F-C246-4C98-8FFB-461ECF96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E30"/>
    <w:pPr>
      <w:spacing w:after="0"/>
    </w:pPr>
    <w:rPr>
      <w:rFonts w:ascii="Arial" w:hAnsi="Arial"/>
      <w:sz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000253"/>
    <w:pPr>
      <w:keepNext/>
      <w:keepLines/>
      <w:spacing w:before="240" w:after="240"/>
      <w:jc w:val="left"/>
      <w:outlineLvl w:val="0"/>
    </w:pPr>
    <w:rPr>
      <w:sz w:val="24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23D6D"/>
    <w:pPr>
      <w:spacing w:before="40"/>
      <w:outlineLvl w:val="1"/>
    </w:pPr>
    <w:rPr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E978C6"/>
    <w:pPr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978C6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E978C6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E978C6"/>
    <w:rPr>
      <w:rFonts w:ascii="Calibri" w:hAnsi="Calibri" w:cs="Calibri"/>
      <w:noProof/>
    </w:rPr>
  </w:style>
  <w:style w:type="character" w:styleId="BookTitle">
    <w:name w:val="Book Title"/>
    <w:basedOn w:val="DefaultParagraphFont"/>
    <w:uiPriority w:val="33"/>
    <w:qFormat/>
    <w:rsid w:val="00420815"/>
    <w:rPr>
      <w:b/>
      <w:bCs/>
      <w:i/>
      <w:iC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420815"/>
    <w:pPr>
      <w:spacing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815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styleId="Hyperlink">
    <w:name w:val="Hyperlink"/>
    <w:basedOn w:val="DefaultParagraphFont"/>
    <w:uiPriority w:val="99"/>
    <w:unhideWhenUsed/>
    <w:rsid w:val="00CF4E3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0253"/>
    <w:rPr>
      <w:rFonts w:ascii="Arial" w:eastAsiaTheme="majorEastAsia" w:hAnsi="Arial" w:cstheme="majorBidi"/>
      <w:b/>
      <w:spacing w:val="-10"/>
      <w:kern w:val="28"/>
      <w:sz w:val="24"/>
      <w:szCs w:val="32"/>
    </w:rPr>
  </w:style>
  <w:style w:type="paragraph" w:customStyle="1" w:styleId="Columntabs">
    <w:name w:val="Column tabs"/>
    <w:basedOn w:val="Normal"/>
    <w:link w:val="ColumntabsChar"/>
    <w:qFormat/>
    <w:rsid w:val="00555AE9"/>
    <w:pPr>
      <w:tabs>
        <w:tab w:val="left" w:pos="2160"/>
      </w:tabs>
      <w:spacing w:after="240"/>
      <w:ind w:left="2160" w:hanging="2160"/>
    </w:pPr>
  </w:style>
  <w:style w:type="character" w:customStyle="1" w:styleId="Heading2Char">
    <w:name w:val="Heading 2 Char"/>
    <w:basedOn w:val="DefaultParagraphFont"/>
    <w:link w:val="Heading2"/>
    <w:uiPriority w:val="9"/>
    <w:rsid w:val="00023D6D"/>
    <w:rPr>
      <w:rFonts w:ascii="Arial" w:eastAsiaTheme="majorEastAsia" w:hAnsi="Arial" w:cstheme="majorBidi"/>
      <w:b/>
      <w:spacing w:val="-10"/>
      <w:kern w:val="28"/>
      <w:sz w:val="24"/>
      <w:szCs w:val="26"/>
    </w:rPr>
  </w:style>
  <w:style w:type="character" w:customStyle="1" w:styleId="ColumntabsChar">
    <w:name w:val="Column tabs Char"/>
    <w:basedOn w:val="DefaultParagraphFont"/>
    <w:link w:val="Columntabs"/>
    <w:rsid w:val="00555AE9"/>
    <w:rPr>
      <w:rFonts w:ascii="Arial" w:hAnsi="Arial"/>
      <w:sz w:val="24"/>
    </w:rPr>
  </w:style>
  <w:style w:type="paragraph" w:customStyle="1" w:styleId="References">
    <w:name w:val="References"/>
    <w:basedOn w:val="Normal"/>
    <w:link w:val="ReferencesChar"/>
    <w:qFormat/>
    <w:rsid w:val="008D1F1D"/>
    <w:pPr>
      <w:spacing w:after="240"/>
      <w:ind w:left="720" w:hanging="720"/>
    </w:pPr>
  </w:style>
  <w:style w:type="character" w:customStyle="1" w:styleId="ReferencesChar">
    <w:name w:val="References Char"/>
    <w:basedOn w:val="DefaultParagraphFont"/>
    <w:link w:val="References"/>
    <w:rsid w:val="008D1F1D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D0E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0E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0EC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EC5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E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EC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5484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84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5484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844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A4C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31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9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scholar.uga.edu/record/27023?ln=en&amp;v=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.singleton.phd@gmail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singleton@ixl.com" TargetMode="External"/><Relationship Id="rId11" Type="http://schemas.openxmlformats.org/officeDocument/2006/relationships/hyperlink" Target="https://doi.org/10.1007/s10649-020-09951-6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doi.org/10.5951/MTLT.2019.006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cholarsarchive.byu.edu/etd/4137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Singleton</dc:creator>
  <cp:keywords/>
  <dc:description/>
  <cp:lastModifiedBy>Brandon Singleton</cp:lastModifiedBy>
  <cp:revision>78</cp:revision>
  <dcterms:created xsi:type="dcterms:W3CDTF">2020-06-19T22:24:00Z</dcterms:created>
  <dcterms:modified xsi:type="dcterms:W3CDTF">2025-09-27T15:28:00Z</dcterms:modified>
</cp:coreProperties>
</file>